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84" w:rsidRPr="00B86A84" w:rsidRDefault="00B86A84" w:rsidP="00B86A84">
      <w:pPr>
        <w:rPr>
          <w:b/>
          <w:bCs/>
        </w:rPr>
      </w:pPr>
      <w:bookmarkStart w:id="0" w:name="_GoBack"/>
      <w:bookmarkEnd w:id="0"/>
      <w:r w:rsidRPr="00B86A84">
        <w:rPr>
          <w:b/>
          <w:bCs/>
        </w:rPr>
        <w:t xml:space="preserve">To: Shropshire Council, Planning Policy &amp; Strategy Team, </w:t>
      </w:r>
      <w:proofErr w:type="spellStart"/>
      <w:r w:rsidRPr="00B86A84">
        <w:rPr>
          <w:b/>
          <w:bCs/>
        </w:rPr>
        <w:t>Shirehall</w:t>
      </w:r>
      <w:proofErr w:type="spellEnd"/>
      <w:r w:rsidRPr="00B86A84">
        <w:rPr>
          <w:b/>
          <w:bCs/>
        </w:rPr>
        <w:t xml:space="preserve">, </w:t>
      </w:r>
      <w:r>
        <w:rPr>
          <w:b/>
          <w:bCs/>
        </w:rPr>
        <w:t xml:space="preserve">                                                                                   </w:t>
      </w:r>
      <w:r w:rsidRPr="00B86A84">
        <w:rPr>
          <w:b/>
          <w:bCs/>
        </w:rPr>
        <w:t xml:space="preserve">Abbey </w:t>
      </w:r>
      <w:proofErr w:type="spellStart"/>
      <w:r w:rsidRPr="00B86A84">
        <w:rPr>
          <w:b/>
          <w:bCs/>
        </w:rPr>
        <w:t>Foregate</w:t>
      </w:r>
      <w:proofErr w:type="spellEnd"/>
      <w:r w:rsidRPr="00B86A84">
        <w:rPr>
          <w:b/>
          <w:bCs/>
        </w:rPr>
        <w:t>, Shrewsbury, Shropshire SY2 6ND.    Email: planningpolicy@shropshire.gov.uk</w:t>
      </w:r>
    </w:p>
    <w:p w:rsidR="00B86A84" w:rsidRPr="00B86A84" w:rsidRDefault="00B86A84" w:rsidP="00B86A84">
      <w:pPr>
        <w:rPr>
          <w:b/>
          <w:bCs/>
          <w:i/>
          <w:iCs/>
          <w:sz w:val="20"/>
          <w:szCs w:val="20"/>
        </w:rPr>
      </w:pPr>
      <w:r w:rsidRPr="00004666">
        <w:rPr>
          <w:b/>
          <w:bCs/>
          <w:i/>
          <w:iCs/>
          <w:sz w:val="32"/>
          <w:szCs w:val="32"/>
        </w:rPr>
        <w:t xml:space="preserve">Response to: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Shropshire Council consultation on </w:t>
      </w:r>
      <w:r w:rsidR="008340D1" w:rsidRPr="00B86A84">
        <w:rPr>
          <w:b/>
          <w:bCs/>
          <w:sz w:val="20"/>
          <w:szCs w:val="20"/>
        </w:rPr>
        <w:t>Local Plan Review Dec 2017</w:t>
      </w:r>
      <w:r w:rsidR="00843E5E" w:rsidRPr="00B86A84">
        <w:rPr>
          <w:b/>
          <w:bCs/>
          <w:sz w:val="20"/>
          <w:szCs w:val="20"/>
        </w:rPr>
        <w:t xml:space="preserve"> ‘Preferred Scale and</w:t>
      </w:r>
      <w:r w:rsidR="00356163" w:rsidRPr="00B86A84">
        <w:rPr>
          <w:b/>
          <w:bCs/>
          <w:sz w:val="20"/>
          <w:szCs w:val="20"/>
        </w:rPr>
        <w:t xml:space="preserve"> Distribution of Development’ 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i/>
          <w:iCs/>
          <w:sz w:val="20"/>
          <w:szCs w:val="20"/>
        </w:rPr>
        <w:t>Deadline Friday 22nd December 2017</w:t>
      </w:r>
    </w:p>
    <w:p w:rsidR="00B86A84" w:rsidRPr="00004666" w:rsidRDefault="00B86A84" w:rsidP="008340D1">
      <w:pPr>
        <w:rPr>
          <w:b/>
          <w:bCs/>
          <w:i/>
          <w:iCs/>
          <w:sz w:val="24"/>
          <w:szCs w:val="24"/>
        </w:rPr>
      </w:pPr>
      <w:r w:rsidRPr="00004666">
        <w:rPr>
          <w:b/>
          <w:bCs/>
          <w:i/>
          <w:iCs/>
          <w:sz w:val="24"/>
          <w:szCs w:val="24"/>
        </w:rPr>
        <w:t>Respondent Information</w:t>
      </w:r>
    </w:p>
    <w:p w:rsidR="00B86A84" w:rsidRPr="00B86A84" w:rsidRDefault="00B86A84" w:rsidP="00B86A84">
      <w:pPr>
        <w:rPr>
          <w:b/>
          <w:bCs/>
          <w:i/>
          <w:iCs/>
          <w:sz w:val="20"/>
          <w:szCs w:val="20"/>
        </w:rPr>
      </w:pPr>
      <w:r w:rsidRPr="00B86A84">
        <w:rPr>
          <w:b/>
          <w:bCs/>
          <w:i/>
          <w:iCs/>
          <w:sz w:val="20"/>
          <w:szCs w:val="20"/>
        </w:rPr>
        <w:t>Name:</w:t>
      </w:r>
      <w:r>
        <w:rPr>
          <w:b/>
          <w:bCs/>
          <w:i/>
          <w:iCs/>
          <w:sz w:val="20"/>
          <w:szCs w:val="20"/>
        </w:rPr>
        <w:t xml:space="preserve"> _________________________________________</w:t>
      </w:r>
    </w:p>
    <w:p w:rsidR="00B86A84" w:rsidRPr="00B86A84" w:rsidRDefault="00B86A84" w:rsidP="00B86A84">
      <w:pPr>
        <w:rPr>
          <w:b/>
          <w:bCs/>
          <w:i/>
          <w:iCs/>
          <w:sz w:val="20"/>
          <w:szCs w:val="20"/>
        </w:rPr>
      </w:pPr>
      <w:r w:rsidRPr="00B86A84">
        <w:rPr>
          <w:b/>
          <w:bCs/>
          <w:i/>
          <w:iCs/>
          <w:sz w:val="20"/>
          <w:szCs w:val="20"/>
        </w:rPr>
        <w:t xml:space="preserve">Company Name (if relevant):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B86A84">
        <w:rPr>
          <w:b/>
          <w:bCs/>
          <w:i/>
          <w:iCs/>
          <w:sz w:val="20"/>
          <w:szCs w:val="20"/>
        </w:rPr>
        <w:t>Position (if relevant):</w:t>
      </w:r>
    </w:p>
    <w:p w:rsidR="00B86A84" w:rsidRPr="00B86A84" w:rsidRDefault="00B86A84" w:rsidP="00B86A84">
      <w:pPr>
        <w:rPr>
          <w:b/>
          <w:bCs/>
          <w:i/>
          <w:iCs/>
          <w:sz w:val="20"/>
          <w:szCs w:val="20"/>
        </w:rPr>
      </w:pPr>
      <w:r w:rsidRPr="00B86A84">
        <w:rPr>
          <w:b/>
          <w:bCs/>
          <w:i/>
          <w:iCs/>
          <w:sz w:val="20"/>
          <w:szCs w:val="20"/>
        </w:rPr>
        <w:t>Address:</w:t>
      </w:r>
      <w:r>
        <w:rPr>
          <w:b/>
          <w:bCs/>
          <w:i/>
          <w:iCs/>
          <w:sz w:val="20"/>
          <w:szCs w:val="20"/>
        </w:rPr>
        <w:tab/>
      </w:r>
      <w:r w:rsidR="0000466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___________________________________________________________________________</w:t>
      </w:r>
    </w:p>
    <w:p w:rsidR="00B86A84" w:rsidRPr="00B86A84" w:rsidRDefault="00B86A84" w:rsidP="00B86A84">
      <w:pPr>
        <w:rPr>
          <w:b/>
          <w:bCs/>
          <w:i/>
          <w:iCs/>
          <w:sz w:val="20"/>
          <w:szCs w:val="20"/>
        </w:rPr>
      </w:pPr>
      <w:r w:rsidRPr="00B86A84">
        <w:rPr>
          <w:b/>
          <w:bCs/>
          <w:i/>
          <w:iCs/>
          <w:sz w:val="20"/>
          <w:szCs w:val="20"/>
        </w:rPr>
        <w:t>Post Code:</w:t>
      </w:r>
      <w:r w:rsidR="00004666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______________________________</w:t>
      </w:r>
    </w:p>
    <w:p w:rsidR="00B86A84" w:rsidRDefault="00B86A84" w:rsidP="00B86A84">
      <w:pPr>
        <w:rPr>
          <w:b/>
          <w:bCs/>
          <w:i/>
          <w:iCs/>
          <w:sz w:val="20"/>
          <w:szCs w:val="20"/>
        </w:rPr>
      </w:pPr>
      <w:r w:rsidRPr="00B86A84">
        <w:rPr>
          <w:b/>
          <w:bCs/>
          <w:i/>
          <w:iCs/>
          <w:sz w:val="20"/>
          <w:szCs w:val="20"/>
        </w:rPr>
        <w:t xml:space="preserve">Phone Number(s): </w:t>
      </w:r>
      <w:r>
        <w:rPr>
          <w:b/>
          <w:bCs/>
          <w:i/>
          <w:iCs/>
          <w:sz w:val="20"/>
          <w:szCs w:val="20"/>
        </w:rPr>
        <w:t>_______________________</w:t>
      </w:r>
      <w:r>
        <w:rPr>
          <w:b/>
          <w:bCs/>
          <w:i/>
          <w:iCs/>
          <w:sz w:val="20"/>
          <w:szCs w:val="20"/>
        </w:rPr>
        <w:tab/>
        <w:t>Email Address: __________________________</w:t>
      </w:r>
    </w:p>
    <w:p w:rsidR="00B86A84" w:rsidRPr="00B86A84" w:rsidRDefault="00B86A84" w:rsidP="008340D1">
      <w:pPr>
        <w:rPr>
          <w:b/>
          <w:bCs/>
          <w:i/>
          <w:iCs/>
          <w:color w:val="FF0000"/>
          <w:sz w:val="24"/>
          <w:szCs w:val="24"/>
        </w:rPr>
      </w:pPr>
      <w:r w:rsidRPr="00B86A84">
        <w:rPr>
          <w:b/>
          <w:bCs/>
          <w:i/>
          <w:iCs/>
          <w:color w:val="FF0000"/>
          <w:sz w:val="24"/>
          <w:szCs w:val="24"/>
        </w:rPr>
        <w:t>Below are my responses to the questionnaire</w:t>
      </w:r>
    </w:p>
    <w:p w:rsidR="00B86A84" w:rsidRPr="00004666" w:rsidRDefault="00B86A84" w:rsidP="00B86A84">
      <w:pPr>
        <w:rPr>
          <w:b/>
          <w:bCs/>
          <w:sz w:val="24"/>
          <w:szCs w:val="24"/>
        </w:rPr>
      </w:pPr>
      <w:r w:rsidRPr="00004666">
        <w:rPr>
          <w:b/>
          <w:bCs/>
          <w:sz w:val="24"/>
          <w:szCs w:val="24"/>
        </w:rPr>
        <w:t xml:space="preserve">SECTION: </w:t>
      </w:r>
      <w:r w:rsidR="00D75BD9" w:rsidRPr="00004666">
        <w:rPr>
          <w:b/>
          <w:bCs/>
          <w:sz w:val="24"/>
          <w:szCs w:val="24"/>
        </w:rPr>
        <w:t>Level of Future Growth</w:t>
      </w:r>
      <w:r w:rsidRPr="00004666">
        <w:rPr>
          <w:b/>
          <w:bCs/>
          <w:sz w:val="24"/>
          <w:szCs w:val="24"/>
        </w:rPr>
        <w:t xml:space="preserve">      </w:t>
      </w:r>
    </w:p>
    <w:p w:rsidR="00413A4F" w:rsidRPr="006D533C" w:rsidRDefault="00D75BD9" w:rsidP="00B86A84">
      <w:pPr>
        <w:rPr>
          <w:b/>
          <w:bCs/>
          <w:sz w:val="20"/>
          <w:szCs w:val="20"/>
        </w:rPr>
      </w:pPr>
      <w:r w:rsidRPr="006D533C">
        <w:rPr>
          <w:b/>
          <w:bCs/>
          <w:sz w:val="20"/>
          <w:szCs w:val="20"/>
        </w:rPr>
        <w:t xml:space="preserve">Q3. </w:t>
      </w:r>
      <w:proofErr w:type="gramStart"/>
      <w:r w:rsidRPr="006D533C">
        <w:rPr>
          <w:b/>
          <w:bCs/>
          <w:sz w:val="20"/>
          <w:szCs w:val="20"/>
        </w:rPr>
        <w:t xml:space="preserve">Preferred </w:t>
      </w:r>
      <w:r w:rsidR="00CD3A68" w:rsidRPr="006D533C">
        <w:rPr>
          <w:b/>
          <w:bCs/>
          <w:sz w:val="20"/>
          <w:szCs w:val="20"/>
        </w:rPr>
        <w:t>housing requirement.</w:t>
      </w:r>
      <w:proofErr w:type="gramEnd"/>
      <w:r w:rsidR="00CD3A68" w:rsidRPr="006D533C">
        <w:rPr>
          <w:b/>
          <w:bCs/>
          <w:sz w:val="20"/>
          <w:szCs w:val="20"/>
        </w:rPr>
        <w:t xml:space="preserve"> </w:t>
      </w:r>
    </w:p>
    <w:p w:rsidR="005A7C0A" w:rsidRPr="00B86A84" w:rsidRDefault="00004666" w:rsidP="00004666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Tick ‘NO’ - </w:t>
      </w:r>
      <w:r w:rsidR="004F3BFF" w:rsidRPr="00B86A84">
        <w:rPr>
          <w:b/>
          <w:bCs/>
          <w:color w:val="FF0000"/>
          <w:sz w:val="20"/>
          <w:szCs w:val="20"/>
        </w:rPr>
        <w:t xml:space="preserve">I do not agree with </w:t>
      </w:r>
      <w:r w:rsidR="005A7C0A" w:rsidRPr="00B86A84">
        <w:rPr>
          <w:b/>
          <w:bCs/>
          <w:color w:val="FF0000"/>
          <w:sz w:val="20"/>
          <w:szCs w:val="20"/>
        </w:rPr>
        <w:t>th</w:t>
      </w:r>
      <w:r w:rsidR="00F477CE" w:rsidRPr="00B86A84">
        <w:rPr>
          <w:b/>
          <w:bCs/>
          <w:color w:val="FF0000"/>
          <w:sz w:val="20"/>
          <w:szCs w:val="20"/>
        </w:rPr>
        <w:t xml:space="preserve">e </w:t>
      </w:r>
      <w:r w:rsidR="00C97875" w:rsidRPr="00B86A84">
        <w:rPr>
          <w:b/>
          <w:bCs/>
          <w:color w:val="FF0000"/>
          <w:sz w:val="20"/>
          <w:szCs w:val="20"/>
        </w:rPr>
        <w:t xml:space="preserve">preferred </w:t>
      </w:r>
      <w:r w:rsidR="004F3BFF" w:rsidRPr="00B86A84">
        <w:rPr>
          <w:b/>
          <w:bCs/>
          <w:color w:val="FF0000"/>
          <w:sz w:val="20"/>
          <w:szCs w:val="20"/>
        </w:rPr>
        <w:t xml:space="preserve">target of </w:t>
      </w:r>
      <w:r w:rsidR="00F477CE" w:rsidRPr="00B86A84">
        <w:rPr>
          <w:b/>
          <w:bCs/>
          <w:color w:val="FF0000"/>
          <w:sz w:val="20"/>
          <w:szCs w:val="20"/>
        </w:rPr>
        <w:t>‘High</w:t>
      </w:r>
      <w:r w:rsidR="00DA4588" w:rsidRPr="00B86A84">
        <w:rPr>
          <w:b/>
          <w:bCs/>
          <w:color w:val="FF0000"/>
          <w:sz w:val="20"/>
          <w:szCs w:val="20"/>
        </w:rPr>
        <w:t xml:space="preserve"> </w:t>
      </w:r>
      <w:r w:rsidR="00F477CE" w:rsidRPr="00B86A84">
        <w:rPr>
          <w:b/>
          <w:bCs/>
          <w:color w:val="FF0000"/>
          <w:sz w:val="20"/>
          <w:szCs w:val="20"/>
        </w:rPr>
        <w:t>G</w:t>
      </w:r>
      <w:r w:rsidR="00DA4588" w:rsidRPr="00B86A84">
        <w:rPr>
          <w:b/>
          <w:bCs/>
          <w:color w:val="FF0000"/>
          <w:sz w:val="20"/>
          <w:szCs w:val="20"/>
        </w:rPr>
        <w:t>rowth</w:t>
      </w:r>
      <w:r w:rsidR="00F477CE" w:rsidRPr="00B86A84">
        <w:rPr>
          <w:b/>
          <w:bCs/>
          <w:color w:val="FF0000"/>
          <w:sz w:val="20"/>
          <w:szCs w:val="20"/>
        </w:rPr>
        <w:t>’</w:t>
      </w:r>
      <w:r w:rsidR="004F3BFF" w:rsidRPr="00B86A84">
        <w:rPr>
          <w:b/>
          <w:bCs/>
          <w:color w:val="FF0000"/>
          <w:sz w:val="20"/>
          <w:szCs w:val="20"/>
        </w:rPr>
        <w:t xml:space="preserve"> (28,750).</w:t>
      </w:r>
    </w:p>
    <w:p w:rsidR="00E71FBA" w:rsidRPr="006D533C" w:rsidRDefault="004027B5" w:rsidP="00801F0C">
      <w:pPr>
        <w:rPr>
          <w:sz w:val="20"/>
          <w:szCs w:val="20"/>
        </w:rPr>
      </w:pPr>
      <w:r w:rsidRPr="006D533C">
        <w:rPr>
          <w:sz w:val="20"/>
          <w:szCs w:val="20"/>
        </w:rPr>
        <w:t xml:space="preserve">The preference </w:t>
      </w:r>
      <w:r w:rsidR="004F3BFF" w:rsidRPr="006D533C">
        <w:rPr>
          <w:sz w:val="20"/>
          <w:szCs w:val="20"/>
        </w:rPr>
        <w:t>o</w:t>
      </w:r>
      <w:r w:rsidRPr="006D533C">
        <w:rPr>
          <w:sz w:val="20"/>
          <w:szCs w:val="20"/>
        </w:rPr>
        <w:t xml:space="preserve">f respondents is for the lowest housing target - ‘Moderate Growth’ (26,250 homes). </w:t>
      </w:r>
      <w:r w:rsidR="004F3BFF" w:rsidRPr="006D533C">
        <w:rPr>
          <w:sz w:val="20"/>
          <w:szCs w:val="20"/>
        </w:rPr>
        <w:t>We should be considering no more</w:t>
      </w:r>
      <w:r w:rsidR="00FF2B64" w:rsidRPr="006D533C">
        <w:rPr>
          <w:sz w:val="20"/>
          <w:szCs w:val="20"/>
        </w:rPr>
        <w:t xml:space="preserve"> than </w:t>
      </w:r>
      <w:r w:rsidR="004F3BFF" w:rsidRPr="006D533C">
        <w:rPr>
          <w:sz w:val="20"/>
          <w:szCs w:val="20"/>
        </w:rPr>
        <w:t>‘Moderate Growth’</w:t>
      </w:r>
      <w:r w:rsidR="00C97875" w:rsidRPr="006D533C">
        <w:rPr>
          <w:sz w:val="20"/>
          <w:szCs w:val="20"/>
        </w:rPr>
        <w:t xml:space="preserve">, given that even this exceeds </w:t>
      </w:r>
      <w:r w:rsidR="00FF2B64" w:rsidRPr="006D533C">
        <w:rPr>
          <w:sz w:val="20"/>
          <w:szCs w:val="20"/>
        </w:rPr>
        <w:t xml:space="preserve">Shropshire’s housing need </w:t>
      </w:r>
      <w:r w:rsidR="00C97875" w:rsidRPr="006D533C">
        <w:rPr>
          <w:sz w:val="20"/>
          <w:szCs w:val="20"/>
        </w:rPr>
        <w:t>for 25,400 homes calculated to t</w:t>
      </w:r>
      <w:r w:rsidR="00FF2B64" w:rsidRPr="006D533C">
        <w:rPr>
          <w:sz w:val="20"/>
          <w:szCs w:val="20"/>
        </w:rPr>
        <w:t xml:space="preserve">he </w:t>
      </w:r>
      <w:r w:rsidR="00C97875" w:rsidRPr="006D533C">
        <w:rPr>
          <w:sz w:val="20"/>
          <w:szCs w:val="20"/>
        </w:rPr>
        <w:t>Government’s proposed new, harmonised method.</w:t>
      </w:r>
      <w:r w:rsidR="00801F0C" w:rsidRPr="006D533C">
        <w:rPr>
          <w:sz w:val="20"/>
          <w:szCs w:val="20"/>
        </w:rPr>
        <w:t xml:space="preserve"> </w:t>
      </w:r>
      <w:r w:rsidR="00C97875" w:rsidRPr="006D533C">
        <w:rPr>
          <w:sz w:val="20"/>
          <w:szCs w:val="20"/>
        </w:rPr>
        <w:t xml:space="preserve">The proposal for </w:t>
      </w:r>
      <w:r w:rsidR="005D5A33" w:rsidRPr="006D533C">
        <w:rPr>
          <w:sz w:val="20"/>
          <w:szCs w:val="20"/>
        </w:rPr>
        <w:t>‘</w:t>
      </w:r>
      <w:r w:rsidR="00916E4E" w:rsidRPr="006D533C">
        <w:rPr>
          <w:sz w:val="20"/>
          <w:szCs w:val="20"/>
        </w:rPr>
        <w:t>High Growth</w:t>
      </w:r>
      <w:r w:rsidR="005D5A33" w:rsidRPr="006D533C">
        <w:rPr>
          <w:sz w:val="20"/>
          <w:szCs w:val="20"/>
        </w:rPr>
        <w:t>’</w:t>
      </w:r>
      <w:r w:rsidR="00916E4E" w:rsidRPr="006D533C">
        <w:rPr>
          <w:sz w:val="20"/>
          <w:szCs w:val="20"/>
        </w:rPr>
        <w:t xml:space="preserve"> </w:t>
      </w:r>
      <w:r w:rsidR="005A7C0A" w:rsidRPr="006D533C">
        <w:rPr>
          <w:sz w:val="20"/>
          <w:szCs w:val="20"/>
        </w:rPr>
        <w:t xml:space="preserve">is </w:t>
      </w:r>
      <w:r w:rsidR="00B51ABF" w:rsidRPr="006D533C">
        <w:rPr>
          <w:sz w:val="20"/>
          <w:szCs w:val="20"/>
        </w:rPr>
        <w:t>excessive</w:t>
      </w:r>
      <w:r w:rsidR="00C97875" w:rsidRPr="006D533C">
        <w:rPr>
          <w:sz w:val="20"/>
          <w:szCs w:val="20"/>
        </w:rPr>
        <w:t xml:space="preserve"> and unrealistic</w:t>
      </w:r>
      <w:r w:rsidR="00A26F9E" w:rsidRPr="006D533C">
        <w:rPr>
          <w:sz w:val="20"/>
          <w:szCs w:val="20"/>
        </w:rPr>
        <w:t>. The</w:t>
      </w:r>
      <w:r w:rsidR="00C97875" w:rsidRPr="006D533C">
        <w:rPr>
          <w:sz w:val="20"/>
          <w:szCs w:val="20"/>
        </w:rPr>
        <w:t xml:space="preserve"> low </w:t>
      </w:r>
      <w:r w:rsidR="006E7BD9" w:rsidRPr="006D533C">
        <w:rPr>
          <w:sz w:val="20"/>
          <w:szCs w:val="20"/>
        </w:rPr>
        <w:t xml:space="preserve">economic growth </w:t>
      </w:r>
      <w:r w:rsidR="00C97875" w:rsidRPr="006D533C">
        <w:rPr>
          <w:sz w:val="20"/>
          <w:szCs w:val="20"/>
        </w:rPr>
        <w:t xml:space="preserve">forecast </w:t>
      </w:r>
      <w:r w:rsidR="0087614C" w:rsidRPr="006D533C">
        <w:rPr>
          <w:sz w:val="20"/>
          <w:szCs w:val="20"/>
        </w:rPr>
        <w:t xml:space="preserve">until </w:t>
      </w:r>
      <w:r w:rsidR="00D75BD9" w:rsidRPr="006D533C">
        <w:rPr>
          <w:sz w:val="20"/>
          <w:szCs w:val="20"/>
        </w:rPr>
        <w:t>2030</w:t>
      </w:r>
      <w:r w:rsidR="00C97875" w:rsidRPr="006D533C">
        <w:rPr>
          <w:sz w:val="20"/>
          <w:szCs w:val="20"/>
        </w:rPr>
        <w:t xml:space="preserve"> and a</w:t>
      </w:r>
      <w:r w:rsidR="006E7BD9" w:rsidRPr="006D533C">
        <w:rPr>
          <w:sz w:val="20"/>
          <w:szCs w:val="20"/>
        </w:rPr>
        <w:t xml:space="preserve">nticipated decline in </w:t>
      </w:r>
      <w:r w:rsidR="005C6FDF" w:rsidRPr="006D533C">
        <w:rPr>
          <w:sz w:val="20"/>
          <w:szCs w:val="20"/>
        </w:rPr>
        <w:t xml:space="preserve">EU </w:t>
      </w:r>
      <w:r w:rsidR="006E7BD9" w:rsidRPr="006D533C">
        <w:rPr>
          <w:sz w:val="20"/>
          <w:szCs w:val="20"/>
        </w:rPr>
        <w:t>workers</w:t>
      </w:r>
      <w:r w:rsidR="00A26F9E" w:rsidRPr="006D533C">
        <w:rPr>
          <w:sz w:val="20"/>
          <w:szCs w:val="20"/>
        </w:rPr>
        <w:t xml:space="preserve"> as a consequence of </w:t>
      </w:r>
      <w:r w:rsidR="00B73115" w:rsidRPr="006D533C">
        <w:rPr>
          <w:sz w:val="20"/>
          <w:szCs w:val="20"/>
        </w:rPr>
        <w:t>Brexit</w:t>
      </w:r>
      <w:r w:rsidR="0088664B" w:rsidRPr="006D533C">
        <w:rPr>
          <w:sz w:val="20"/>
          <w:szCs w:val="20"/>
        </w:rPr>
        <w:t xml:space="preserve"> mean there is little certainty o</w:t>
      </w:r>
      <w:r w:rsidR="00A26F9E" w:rsidRPr="006D533C">
        <w:rPr>
          <w:sz w:val="20"/>
          <w:szCs w:val="20"/>
        </w:rPr>
        <w:t>ver housing demand</w:t>
      </w:r>
      <w:r w:rsidR="00B73115" w:rsidRPr="006D533C">
        <w:rPr>
          <w:sz w:val="20"/>
          <w:szCs w:val="20"/>
        </w:rPr>
        <w:t xml:space="preserve">. </w:t>
      </w:r>
      <w:r w:rsidR="00801F0C" w:rsidRPr="006D533C">
        <w:rPr>
          <w:sz w:val="20"/>
          <w:szCs w:val="20"/>
        </w:rPr>
        <w:t xml:space="preserve"> </w:t>
      </w:r>
      <w:r w:rsidR="00A26F9E" w:rsidRPr="006D533C">
        <w:rPr>
          <w:sz w:val="20"/>
          <w:szCs w:val="20"/>
        </w:rPr>
        <w:t xml:space="preserve">Adopting </w:t>
      </w:r>
      <w:r w:rsidR="00954DDF" w:rsidRPr="006D533C">
        <w:rPr>
          <w:sz w:val="20"/>
          <w:szCs w:val="20"/>
        </w:rPr>
        <w:t xml:space="preserve">unfounded </w:t>
      </w:r>
      <w:r w:rsidR="00A26F9E" w:rsidRPr="006D533C">
        <w:rPr>
          <w:sz w:val="20"/>
          <w:szCs w:val="20"/>
        </w:rPr>
        <w:t xml:space="preserve">and inflated housing </w:t>
      </w:r>
      <w:r w:rsidR="00954DDF" w:rsidRPr="006D533C">
        <w:rPr>
          <w:sz w:val="20"/>
          <w:szCs w:val="20"/>
        </w:rPr>
        <w:t xml:space="preserve">targets </w:t>
      </w:r>
      <w:r w:rsidR="00A26F9E" w:rsidRPr="006D533C">
        <w:rPr>
          <w:sz w:val="20"/>
          <w:szCs w:val="20"/>
        </w:rPr>
        <w:t xml:space="preserve">will force </w:t>
      </w:r>
      <w:r w:rsidR="005249EB" w:rsidRPr="006D533C">
        <w:rPr>
          <w:sz w:val="20"/>
          <w:szCs w:val="20"/>
        </w:rPr>
        <w:t xml:space="preserve">many more </w:t>
      </w:r>
      <w:r w:rsidR="00954DDF" w:rsidRPr="006D533C">
        <w:rPr>
          <w:sz w:val="20"/>
          <w:szCs w:val="20"/>
        </w:rPr>
        <w:t>land allocation</w:t>
      </w:r>
      <w:r w:rsidR="005249EB" w:rsidRPr="006D533C">
        <w:rPr>
          <w:sz w:val="20"/>
          <w:szCs w:val="20"/>
        </w:rPr>
        <w:t>s than needed</w:t>
      </w:r>
      <w:r w:rsidR="00E71FBA" w:rsidRPr="006D533C">
        <w:rPr>
          <w:sz w:val="20"/>
          <w:szCs w:val="20"/>
        </w:rPr>
        <w:t xml:space="preserve">, offering up developers a greater choice of </w:t>
      </w:r>
      <w:r w:rsidR="0088664B" w:rsidRPr="006D533C">
        <w:rPr>
          <w:sz w:val="20"/>
          <w:szCs w:val="20"/>
        </w:rPr>
        <w:t xml:space="preserve">more </w:t>
      </w:r>
      <w:r w:rsidR="00E71FBA" w:rsidRPr="006D533C">
        <w:rPr>
          <w:sz w:val="20"/>
          <w:szCs w:val="20"/>
        </w:rPr>
        <w:t xml:space="preserve">aspirational and therefore more </w:t>
      </w:r>
      <w:r w:rsidR="0088664B" w:rsidRPr="006D533C">
        <w:rPr>
          <w:sz w:val="20"/>
          <w:szCs w:val="20"/>
        </w:rPr>
        <w:t xml:space="preserve">profitable sites. This will </w:t>
      </w:r>
      <w:r w:rsidR="00E71FBA" w:rsidRPr="006D533C">
        <w:rPr>
          <w:sz w:val="20"/>
          <w:szCs w:val="20"/>
        </w:rPr>
        <w:t xml:space="preserve">result in </w:t>
      </w:r>
      <w:r w:rsidR="008E794C" w:rsidRPr="006D533C">
        <w:rPr>
          <w:sz w:val="20"/>
          <w:szCs w:val="20"/>
        </w:rPr>
        <w:t xml:space="preserve">unnecessary </w:t>
      </w:r>
      <w:r w:rsidR="0088664B" w:rsidRPr="006D533C">
        <w:rPr>
          <w:sz w:val="20"/>
          <w:szCs w:val="20"/>
        </w:rPr>
        <w:t>urban encroachment o</w:t>
      </w:r>
      <w:r w:rsidR="008E794C" w:rsidRPr="006D533C">
        <w:rPr>
          <w:sz w:val="20"/>
          <w:szCs w:val="20"/>
        </w:rPr>
        <w:t>n</w:t>
      </w:r>
      <w:r w:rsidR="0088664B" w:rsidRPr="006D533C">
        <w:rPr>
          <w:sz w:val="20"/>
          <w:szCs w:val="20"/>
        </w:rPr>
        <w:t xml:space="preserve"> areas of natural beauty, heritage landscapes, and </w:t>
      </w:r>
      <w:proofErr w:type="gramStart"/>
      <w:r w:rsidR="0088664B" w:rsidRPr="006D533C">
        <w:rPr>
          <w:sz w:val="20"/>
          <w:szCs w:val="20"/>
        </w:rPr>
        <w:t>greenfield</w:t>
      </w:r>
      <w:proofErr w:type="gramEnd"/>
      <w:r w:rsidR="0088664B" w:rsidRPr="006D533C">
        <w:rPr>
          <w:sz w:val="20"/>
          <w:szCs w:val="20"/>
        </w:rPr>
        <w:t xml:space="preserve"> separating historical settlement</w:t>
      </w:r>
      <w:r w:rsidR="00E71FBA" w:rsidRPr="006D533C">
        <w:rPr>
          <w:sz w:val="20"/>
          <w:szCs w:val="20"/>
        </w:rPr>
        <w:t xml:space="preserve">s, damaging </w:t>
      </w:r>
      <w:r w:rsidR="008E794C" w:rsidRPr="006D533C">
        <w:rPr>
          <w:sz w:val="20"/>
          <w:szCs w:val="20"/>
        </w:rPr>
        <w:t>the</w:t>
      </w:r>
      <w:r w:rsidR="0088664B" w:rsidRPr="006D533C">
        <w:rPr>
          <w:sz w:val="20"/>
          <w:szCs w:val="20"/>
        </w:rPr>
        <w:t xml:space="preserve"> </w:t>
      </w:r>
      <w:r w:rsidR="008E794C" w:rsidRPr="006D533C">
        <w:rPr>
          <w:sz w:val="20"/>
          <w:szCs w:val="20"/>
        </w:rPr>
        <w:t xml:space="preserve">essential </w:t>
      </w:r>
      <w:r w:rsidR="00492392" w:rsidRPr="006D533C">
        <w:rPr>
          <w:sz w:val="20"/>
          <w:szCs w:val="20"/>
        </w:rPr>
        <w:t>character</w:t>
      </w:r>
      <w:r w:rsidR="0088664B" w:rsidRPr="006D533C">
        <w:rPr>
          <w:sz w:val="20"/>
          <w:szCs w:val="20"/>
        </w:rPr>
        <w:t xml:space="preserve"> and appeal </w:t>
      </w:r>
      <w:r w:rsidR="003F4B7D" w:rsidRPr="006D533C">
        <w:rPr>
          <w:sz w:val="20"/>
          <w:szCs w:val="20"/>
        </w:rPr>
        <w:t>o</w:t>
      </w:r>
      <w:r w:rsidR="00954DDF" w:rsidRPr="006D533C">
        <w:rPr>
          <w:sz w:val="20"/>
          <w:szCs w:val="20"/>
        </w:rPr>
        <w:t xml:space="preserve">f </w:t>
      </w:r>
      <w:r w:rsidR="00390E0B" w:rsidRPr="006D533C">
        <w:rPr>
          <w:sz w:val="20"/>
          <w:szCs w:val="20"/>
        </w:rPr>
        <w:t>Shropshire’s m</w:t>
      </w:r>
      <w:r w:rsidR="00954DDF" w:rsidRPr="006D533C">
        <w:rPr>
          <w:sz w:val="20"/>
          <w:szCs w:val="20"/>
        </w:rPr>
        <w:t>arket towns and villages</w:t>
      </w:r>
      <w:r w:rsidR="008E794C" w:rsidRPr="006D533C">
        <w:rPr>
          <w:sz w:val="20"/>
          <w:szCs w:val="20"/>
        </w:rPr>
        <w:t>.</w:t>
      </w:r>
      <w:r w:rsidR="00801F0C" w:rsidRPr="006D533C">
        <w:rPr>
          <w:sz w:val="20"/>
          <w:szCs w:val="20"/>
        </w:rPr>
        <w:t xml:space="preserve"> </w:t>
      </w:r>
      <w:r w:rsidR="00A4722E" w:rsidRPr="006D533C">
        <w:rPr>
          <w:sz w:val="20"/>
          <w:szCs w:val="20"/>
        </w:rPr>
        <w:t xml:space="preserve">Using the recent high rate of </w:t>
      </w:r>
      <w:r w:rsidR="008E794C" w:rsidRPr="006D533C">
        <w:rPr>
          <w:sz w:val="20"/>
          <w:szCs w:val="20"/>
        </w:rPr>
        <w:t xml:space="preserve">housing delivery to </w:t>
      </w:r>
      <w:r w:rsidR="00A4722E" w:rsidRPr="006D533C">
        <w:rPr>
          <w:sz w:val="20"/>
          <w:szCs w:val="20"/>
        </w:rPr>
        <w:t>justif</w:t>
      </w:r>
      <w:r w:rsidR="008E794C" w:rsidRPr="006D533C">
        <w:rPr>
          <w:sz w:val="20"/>
          <w:szCs w:val="20"/>
        </w:rPr>
        <w:t xml:space="preserve">y </w:t>
      </w:r>
      <w:r w:rsidR="00694F50" w:rsidRPr="006D533C">
        <w:rPr>
          <w:sz w:val="20"/>
          <w:szCs w:val="20"/>
        </w:rPr>
        <w:t xml:space="preserve">excessive </w:t>
      </w:r>
      <w:r w:rsidR="008E794C" w:rsidRPr="006D533C">
        <w:rPr>
          <w:sz w:val="20"/>
          <w:szCs w:val="20"/>
        </w:rPr>
        <w:t xml:space="preserve">growth levels is flawed; this is simply a phenomenon of several </w:t>
      </w:r>
      <w:r w:rsidR="00A4722E" w:rsidRPr="006D533C">
        <w:rPr>
          <w:sz w:val="20"/>
          <w:szCs w:val="20"/>
        </w:rPr>
        <w:t xml:space="preserve">years of </w:t>
      </w:r>
      <w:r w:rsidR="008E794C" w:rsidRPr="006D533C">
        <w:rPr>
          <w:sz w:val="20"/>
          <w:szCs w:val="20"/>
        </w:rPr>
        <w:t xml:space="preserve">marked </w:t>
      </w:r>
      <w:r w:rsidR="00A4722E" w:rsidRPr="006D533C">
        <w:rPr>
          <w:sz w:val="20"/>
          <w:szCs w:val="20"/>
        </w:rPr>
        <w:t xml:space="preserve">under-delivery. </w:t>
      </w:r>
      <w:r w:rsidR="008E794C" w:rsidRPr="006D533C">
        <w:rPr>
          <w:sz w:val="20"/>
          <w:szCs w:val="20"/>
        </w:rPr>
        <w:t xml:space="preserve">It is no guarantee that we will </w:t>
      </w:r>
      <w:r w:rsidR="00A4722E" w:rsidRPr="006D533C">
        <w:rPr>
          <w:sz w:val="20"/>
          <w:szCs w:val="20"/>
        </w:rPr>
        <w:t xml:space="preserve">see </w:t>
      </w:r>
      <w:r w:rsidR="00694F50" w:rsidRPr="006D533C">
        <w:rPr>
          <w:sz w:val="20"/>
          <w:szCs w:val="20"/>
        </w:rPr>
        <w:t xml:space="preserve">consistently higher </w:t>
      </w:r>
      <w:r w:rsidR="00E71FBA" w:rsidRPr="006D533C">
        <w:rPr>
          <w:sz w:val="20"/>
          <w:szCs w:val="20"/>
        </w:rPr>
        <w:t>rates of delivery, given the likelihood of depressed demand for the reasons already given.</w:t>
      </w:r>
    </w:p>
    <w:p w:rsidR="00C571C8" w:rsidRPr="006D533C" w:rsidRDefault="00F477CE" w:rsidP="00390E0B">
      <w:pPr>
        <w:rPr>
          <w:b/>
          <w:bCs/>
          <w:sz w:val="20"/>
          <w:szCs w:val="20"/>
        </w:rPr>
      </w:pPr>
      <w:r w:rsidRPr="006D533C">
        <w:rPr>
          <w:b/>
          <w:bCs/>
          <w:sz w:val="20"/>
          <w:szCs w:val="20"/>
        </w:rPr>
        <w:t>Q4. Preferred employment land requirement</w:t>
      </w:r>
    </w:p>
    <w:p w:rsidR="00004666" w:rsidRDefault="00004666" w:rsidP="00004666">
      <w:pPr>
        <w:rPr>
          <w:sz w:val="20"/>
          <w:szCs w:val="20"/>
        </w:rPr>
      </w:pPr>
      <w:r w:rsidRPr="00004666">
        <w:rPr>
          <w:b/>
          <w:bCs/>
          <w:color w:val="FF0000"/>
          <w:sz w:val="20"/>
          <w:szCs w:val="20"/>
        </w:rPr>
        <w:t xml:space="preserve">Tick ‘NO’ - </w:t>
      </w:r>
      <w:r w:rsidR="00E71FBA" w:rsidRPr="00004666">
        <w:rPr>
          <w:b/>
          <w:bCs/>
          <w:color w:val="FF0000"/>
          <w:sz w:val="20"/>
          <w:szCs w:val="20"/>
        </w:rPr>
        <w:t xml:space="preserve">I do not support the </w:t>
      </w:r>
      <w:r w:rsidR="00D867AF" w:rsidRPr="00004666">
        <w:rPr>
          <w:b/>
          <w:bCs/>
          <w:color w:val="FF0000"/>
          <w:sz w:val="20"/>
          <w:szCs w:val="20"/>
        </w:rPr>
        <w:t xml:space="preserve">preference for </w:t>
      </w:r>
      <w:r w:rsidR="00DD79E8" w:rsidRPr="00004666">
        <w:rPr>
          <w:b/>
          <w:bCs/>
          <w:color w:val="FF0000"/>
          <w:sz w:val="20"/>
          <w:szCs w:val="20"/>
        </w:rPr>
        <w:t>305 hectares/</w:t>
      </w:r>
      <w:r w:rsidR="00D867AF" w:rsidRPr="00004666">
        <w:rPr>
          <w:b/>
          <w:bCs/>
          <w:color w:val="FF0000"/>
          <w:sz w:val="20"/>
          <w:szCs w:val="20"/>
        </w:rPr>
        <w:t>‘Balanced Growth</w:t>
      </w:r>
      <w:r w:rsidR="00DD79E8" w:rsidRPr="00004666">
        <w:rPr>
          <w:b/>
          <w:bCs/>
          <w:color w:val="FF0000"/>
          <w:sz w:val="20"/>
          <w:szCs w:val="20"/>
        </w:rPr>
        <w:t>’.</w:t>
      </w:r>
      <w:r w:rsidR="006D533C" w:rsidRPr="00004666">
        <w:rPr>
          <w:b/>
          <w:bCs/>
          <w:color w:val="FF0000"/>
          <w:sz w:val="20"/>
          <w:szCs w:val="20"/>
        </w:rPr>
        <w:t xml:space="preserve"> </w:t>
      </w:r>
      <w:r w:rsidRPr="00004666">
        <w:rPr>
          <w:b/>
          <w:bCs/>
          <w:color w:val="FF0000"/>
          <w:sz w:val="20"/>
          <w:szCs w:val="20"/>
        </w:rPr>
        <w:t xml:space="preserve">  </w:t>
      </w:r>
    </w:p>
    <w:p w:rsidR="005E3A7E" w:rsidRPr="006D533C" w:rsidRDefault="005E3A7E" w:rsidP="00004666">
      <w:pPr>
        <w:rPr>
          <w:sz w:val="20"/>
          <w:szCs w:val="20"/>
        </w:rPr>
      </w:pPr>
      <w:r w:rsidRPr="006D533C">
        <w:rPr>
          <w:sz w:val="20"/>
          <w:szCs w:val="20"/>
        </w:rPr>
        <w:t xml:space="preserve">It </w:t>
      </w:r>
      <w:r w:rsidR="007B47FD" w:rsidRPr="006D533C">
        <w:rPr>
          <w:sz w:val="20"/>
          <w:szCs w:val="20"/>
        </w:rPr>
        <w:t xml:space="preserve">assumes the ‘High Growth’ option for housing, which </w:t>
      </w:r>
      <w:r w:rsidR="00356163" w:rsidRPr="006D533C">
        <w:rPr>
          <w:sz w:val="20"/>
          <w:szCs w:val="20"/>
        </w:rPr>
        <w:t xml:space="preserve">I </w:t>
      </w:r>
      <w:r w:rsidR="007B47FD" w:rsidRPr="006D533C">
        <w:rPr>
          <w:sz w:val="20"/>
          <w:szCs w:val="20"/>
        </w:rPr>
        <w:t>oppose</w:t>
      </w:r>
      <w:r w:rsidR="00356163" w:rsidRPr="006D533C">
        <w:rPr>
          <w:sz w:val="20"/>
          <w:szCs w:val="20"/>
        </w:rPr>
        <w:t xml:space="preserve"> for the above reasons. It also assumes ‘High’ economic growth</w:t>
      </w:r>
      <w:r w:rsidR="007B47FD" w:rsidRPr="006D533C">
        <w:rPr>
          <w:sz w:val="20"/>
          <w:szCs w:val="20"/>
        </w:rPr>
        <w:t xml:space="preserve"> which</w:t>
      </w:r>
      <w:r w:rsidR="00356163" w:rsidRPr="006D533C">
        <w:rPr>
          <w:sz w:val="20"/>
          <w:szCs w:val="20"/>
        </w:rPr>
        <w:t xml:space="preserve"> I </w:t>
      </w:r>
      <w:r w:rsidR="007B47FD" w:rsidRPr="006D533C">
        <w:rPr>
          <w:sz w:val="20"/>
          <w:szCs w:val="20"/>
        </w:rPr>
        <w:t>oppose</w:t>
      </w:r>
      <w:r w:rsidRPr="006D533C">
        <w:rPr>
          <w:sz w:val="20"/>
          <w:szCs w:val="20"/>
        </w:rPr>
        <w:t xml:space="preserve"> </w:t>
      </w:r>
      <w:r w:rsidR="00356163" w:rsidRPr="006D533C">
        <w:rPr>
          <w:sz w:val="20"/>
          <w:szCs w:val="20"/>
        </w:rPr>
        <w:t>for similar reasons</w:t>
      </w:r>
      <w:r w:rsidR="00557CB7" w:rsidRPr="006D533C">
        <w:rPr>
          <w:sz w:val="20"/>
          <w:szCs w:val="20"/>
        </w:rPr>
        <w:t xml:space="preserve">. </w:t>
      </w:r>
      <w:r w:rsidR="002360F7" w:rsidRPr="006D533C">
        <w:rPr>
          <w:sz w:val="20"/>
          <w:szCs w:val="20"/>
        </w:rPr>
        <w:t>Ex</w:t>
      </w:r>
      <w:r w:rsidR="00356163" w:rsidRPr="006D533C">
        <w:rPr>
          <w:sz w:val="20"/>
          <w:szCs w:val="20"/>
        </w:rPr>
        <w:t>cessive allocation of employment land</w:t>
      </w:r>
      <w:r w:rsidR="002360F7" w:rsidRPr="006D533C">
        <w:rPr>
          <w:sz w:val="20"/>
          <w:szCs w:val="20"/>
        </w:rPr>
        <w:t xml:space="preserve"> based on optimistic growth expectations, despite the down-graded economic forecast, </w:t>
      </w:r>
      <w:r w:rsidR="00557CB7" w:rsidRPr="006D533C">
        <w:rPr>
          <w:sz w:val="20"/>
          <w:szCs w:val="20"/>
        </w:rPr>
        <w:t>is unreasonable. It is a preference without any realistic basis that simply props up the argument for ‘High Growth’ in housing.</w:t>
      </w:r>
      <w:r w:rsidR="00831D6F">
        <w:rPr>
          <w:sz w:val="20"/>
          <w:szCs w:val="20"/>
        </w:rPr>
        <w:t xml:space="preserve"> I support the option of ‘Productivity Growth’ </w:t>
      </w:r>
      <w:r w:rsidR="00050F69">
        <w:rPr>
          <w:sz w:val="20"/>
          <w:szCs w:val="20"/>
        </w:rPr>
        <w:t xml:space="preserve">given in </w:t>
      </w:r>
      <w:r w:rsidR="00831D6F">
        <w:rPr>
          <w:sz w:val="20"/>
          <w:szCs w:val="20"/>
        </w:rPr>
        <w:t>the previous consultation for Shropshir</w:t>
      </w:r>
      <w:r w:rsidR="00050F69">
        <w:rPr>
          <w:sz w:val="20"/>
          <w:szCs w:val="20"/>
        </w:rPr>
        <w:t>e</w:t>
      </w:r>
      <w:r w:rsidR="00831D6F">
        <w:rPr>
          <w:sz w:val="20"/>
          <w:szCs w:val="20"/>
        </w:rPr>
        <w:t xml:space="preserve">’s economic growth. </w:t>
      </w:r>
    </w:p>
    <w:p w:rsidR="00AC340D" w:rsidRPr="00004666" w:rsidRDefault="00B86A84" w:rsidP="0087614C">
      <w:pPr>
        <w:rPr>
          <w:b/>
          <w:bCs/>
          <w:sz w:val="24"/>
          <w:szCs w:val="24"/>
        </w:rPr>
      </w:pPr>
      <w:r w:rsidRPr="00004666">
        <w:rPr>
          <w:b/>
          <w:bCs/>
          <w:sz w:val="24"/>
          <w:szCs w:val="24"/>
        </w:rPr>
        <w:t xml:space="preserve">Section: </w:t>
      </w:r>
      <w:r w:rsidR="00AC340D" w:rsidRPr="00004666">
        <w:rPr>
          <w:b/>
          <w:bCs/>
          <w:sz w:val="24"/>
          <w:szCs w:val="24"/>
        </w:rPr>
        <w:t>Distribution of Future Growth</w:t>
      </w:r>
    </w:p>
    <w:p w:rsidR="00004666" w:rsidRDefault="00B86A84" w:rsidP="000046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</w:t>
      </w:r>
      <w:r w:rsidR="00AC340D" w:rsidRPr="006D533C">
        <w:rPr>
          <w:b/>
          <w:bCs/>
          <w:sz w:val="20"/>
          <w:szCs w:val="20"/>
        </w:rPr>
        <w:t>5. Preferred spatial distribution of proposed housing and employment requirements</w:t>
      </w:r>
    </w:p>
    <w:p w:rsidR="00081249" w:rsidRPr="00B86A84" w:rsidRDefault="00004666" w:rsidP="00004666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Tick ‘NO’ - </w:t>
      </w:r>
      <w:r w:rsidR="00081249" w:rsidRPr="00B86A84">
        <w:rPr>
          <w:b/>
          <w:bCs/>
          <w:color w:val="FF0000"/>
          <w:sz w:val="20"/>
          <w:szCs w:val="20"/>
        </w:rPr>
        <w:t>I d</w:t>
      </w:r>
      <w:r w:rsidR="00CD3A68" w:rsidRPr="00B86A84">
        <w:rPr>
          <w:b/>
          <w:bCs/>
          <w:color w:val="FF0000"/>
          <w:sz w:val="20"/>
          <w:szCs w:val="20"/>
        </w:rPr>
        <w:t xml:space="preserve">o not </w:t>
      </w:r>
      <w:r w:rsidR="002F0B35" w:rsidRPr="00B86A84">
        <w:rPr>
          <w:b/>
          <w:bCs/>
          <w:color w:val="FF0000"/>
          <w:sz w:val="20"/>
          <w:szCs w:val="20"/>
        </w:rPr>
        <w:t>support the preferred ‘Urban Focus’</w:t>
      </w:r>
      <w:r w:rsidR="00081249" w:rsidRPr="00B86A84">
        <w:rPr>
          <w:b/>
          <w:bCs/>
          <w:color w:val="FF0000"/>
          <w:sz w:val="20"/>
          <w:szCs w:val="20"/>
        </w:rPr>
        <w:t xml:space="preserve">. </w:t>
      </w:r>
    </w:p>
    <w:p w:rsidR="00CD3A68" w:rsidRPr="006D533C" w:rsidRDefault="00081249" w:rsidP="006C23CA">
      <w:pPr>
        <w:rPr>
          <w:sz w:val="20"/>
          <w:szCs w:val="20"/>
        </w:rPr>
      </w:pPr>
      <w:r w:rsidRPr="006D533C">
        <w:rPr>
          <w:sz w:val="20"/>
          <w:szCs w:val="20"/>
        </w:rPr>
        <w:lastRenderedPageBreak/>
        <w:t xml:space="preserve">This will </w:t>
      </w:r>
      <w:r w:rsidR="005E3A7E" w:rsidRPr="006D533C">
        <w:rPr>
          <w:sz w:val="20"/>
          <w:szCs w:val="20"/>
        </w:rPr>
        <w:t>threat</w:t>
      </w:r>
      <w:r w:rsidRPr="006D533C">
        <w:rPr>
          <w:sz w:val="20"/>
          <w:szCs w:val="20"/>
        </w:rPr>
        <w:t xml:space="preserve">en </w:t>
      </w:r>
      <w:r w:rsidR="0069738A" w:rsidRPr="006D533C">
        <w:rPr>
          <w:sz w:val="20"/>
          <w:szCs w:val="20"/>
        </w:rPr>
        <w:t xml:space="preserve">the </w:t>
      </w:r>
      <w:r w:rsidR="005E3A7E" w:rsidRPr="006D533C">
        <w:rPr>
          <w:sz w:val="20"/>
          <w:szCs w:val="20"/>
        </w:rPr>
        <w:t>distinctiveness of</w:t>
      </w:r>
      <w:r w:rsidR="0069738A" w:rsidRPr="006D533C">
        <w:rPr>
          <w:sz w:val="20"/>
          <w:szCs w:val="20"/>
        </w:rPr>
        <w:t xml:space="preserve"> the County’s </w:t>
      </w:r>
      <w:r w:rsidR="003E2193" w:rsidRPr="006D533C">
        <w:rPr>
          <w:sz w:val="20"/>
          <w:szCs w:val="20"/>
        </w:rPr>
        <w:t>market town</w:t>
      </w:r>
      <w:r w:rsidR="0069738A" w:rsidRPr="006D533C">
        <w:rPr>
          <w:sz w:val="20"/>
          <w:szCs w:val="20"/>
        </w:rPr>
        <w:t>s,</w:t>
      </w:r>
      <w:r w:rsidRPr="006D533C">
        <w:rPr>
          <w:sz w:val="20"/>
          <w:szCs w:val="20"/>
        </w:rPr>
        <w:t xml:space="preserve"> burdening them with </w:t>
      </w:r>
      <w:r w:rsidR="0069738A" w:rsidRPr="006D533C">
        <w:rPr>
          <w:sz w:val="20"/>
          <w:szCs w:val="20"/>
        </w:rPr>
        <w:t>excessive allocations of housing land and associated employment land.</w:t>
      </w:r>
      <w:r w:rsidRPr="006D533C">
        <w:rPr>
          <w:sz w:val="20"/>
          <w:szCs w:val="20"/>
        </w:rPr>
        <w:t xml:space="preserve"> We will </w:t>
      </w:r>
      <w:r w:rsidR="0069738A" w:rsidRPr="006D533C">
        <w:rPr>
          <w:sz w:val="20"/>
          <w:szCs w:val="20"/>
        </w:rPr>
        <w:t>significantly a</w:t>
      </w:r>
      <w:r w:rsidR="00CD3A68" w:rsidRPr="006D533C">
        <w:rPr>
          <w:sz w:val="20"/>
          <w:szCs w:val="20"/>
        </w:rPr>
        <w:t>lter</w:t>
      </w:r>
      <w:r w:rsidR="006C23CA" w:rsidRPr="006D533C">
        <w:rPr>
          <w:sz w:val="20"/>
          <w:szCs w:val="20"/>
        </w:rPr>
        <w:t xml:space="preserve"> the character o</w:t>
      </w:r>
      <w:r w:rsidR="00CD3A68" w:rsidRPr="006D533C">
        <w:rPr>
          <w:sz w:val="20"/>
          <w:szCs w:val="20"/>
        </w:rPr>
        <w:t xml:space="preserve">f the </w:t>
      </w:r>
      <w:r w:rsidR="005D5A33" w:rsidRPr="006D533C">
        <w:rPr>
          <w:sz w:val="20"/>
          <w:szCs w:val="20"/>
        </w:rPr>
        <w:t>C</w:t>
      </w:r>
      <w:r w:rsidR="00CD3A68" w:rsidRPr="006D533C">
        <w:rPr>
          <w:sz w:val="20"/>
          <w:szCs w:val="20"/>
        </w:rPr>
        <w:t>ounty</w:t>
      </w:r>
      <w:r w:rsidRPr="006D533C">
        <w:rPr>
          <w:sz w:val="20"/>
          <w:szCs w:val="20"/>
        </w:rPr>
        <w:t xml:space="preserve">, </w:t>
      </w:r>
      <w:r w:rsidR="0069738A" w:rsidRPr="006D533C">
        <w:rPr>
          <w:sz w:val="20"/>
          <w:szCs w:val="20"/>
        </w:rPr>
        <w:t xml:space="preserve">creating corridor conurbations along strategic roads, with the prospect of settlements losing their </w:t>
      </w:r>
      <w:r w:rsidR="00A4722E" w:rsidRPr="006D533C">
        <w:rPr>
          <w:sz w:val="20"/>
          <w:szCs w:val="20"/>
        </w:rPr>
        <w:t xml:space="preserve">identifiable boundaries </w:t>
      </w:r>
      <w:r w:rsidRPr="006D533C">
        <w:rPr>
          <w:sz w:val="20"/>
          <w:szCs w:val="20"/>
        </w:rPr>
        <w:t xml:space="preserve">to </w:t>
      </w:r>
      <w:r w:rsidR="00A4722E" w:rsidRPr="006D533C">
        <w:rPr>
          <w:sz w:val="20"/>
          <w:szCs w:val="20"/>
        </w:rPr>
        <w:t xml:space="preserve">urban </w:t>
      </w:r>
      <w:r w:rsidR="0069738A" w:rsidRPr="006D533C">
        <w:rPr>
          <w:sz w:val="20"/>
          <w:szCs w:val="20"/>
        </w:rPr>
        <w:t>s</w:t>
      </w:r>
      <w:r w:rsidR="00A4722E" w:rsidRPr="006D533C">
        <w:rPr>
          <w:sz w:val="20"/>
          <w:szCs w:val="20"/>
        </w:rPr>
        <w:t>prawl</w:t>
      </w:r>
      <w:r w:rsidR="005D5A33" w:rsidRPr="006D533C">
        <w:rPr>
          <w:sz w:val="20"/>
          <w:szCs w:val="20"/>
        </w:rPr>
        <w:t>.</w:t>
      </w:r>
      <w:r w:rsidR="00CD3A68" w:rsidRPr="006D533C">
        <w:rPr>
          <w:sz w:val="20"/>
          <w:szCs w:val="20"/>
        </w:rPr>
        <w:t xml:space="preserve"> </w:t>
      </w:r>
    </w:p>
    <w:p w:rsidR="005E3A7E" w:rsidRPr="006D533C" w:rsidRDefault="00081249" w:rsidP="00E12010">
      <w:pPr>
        <w:rPr>
          <w:sz w:val="20"/>
          <w:szCs w:val="20"/>
        </w:rPr>
      </w:pPr>
      <w:r w:rsidRPr="006D533C">
        <w:rPr>
          <w:sz w:val="20"/>
          <w:szCs w:val="20"/>
        </w:rPr>
        <w:t xml:space="preserve">We should make every </w:t>
      </w:r>
      <w:r w:rsidR="0069738A" w:rsidRPr="006D533C">
        <w:rPr>
          <w:sz w:val="20"/>
          <w:szCs w:val="20"/>
        </w:rPr>
        <w:t xml:space="preserve">effort to </w:t>
      </w:r>
      <w:r w:rsidRPr="006D533C">
        <w:rPr>
          <w:sz w:val="20"/>
          <w:szCs w:val="20"/>
        </w:rPr>
        <w:t xml:space="preserve">deliver housing </w:t>
      </w:r>
      <w:r w:rsidR="0069738A" w:rsidRPr="006D533C">
        <w:rPr>
          <w:sz w:val="20"/>
          <w:szCs w:val="20"/>
        </w:rPr>
        <w:t>on brownfield</w:t>
      </w:r>
      <w:r w:rsidR="00E12010" w:rsidRPr="006D533C">
        <w:rPr>
          <w:sz w:val="20"/>
          <w:szCs w:val="20"/>
        </w:rPr>
        <w:t xml:space="preserve">, in line with the government’s target of 20%, </w:t>
      </w:r>
      <w:r w:rsidR="0069738A" w:rsidRPr="006D533C">
        <w:rPr>
          <w:sz w:val="20"/>
          <w:szCs w:val="20"/>
        </w:rPr>
        <w:t>a</w:t>
      </w:r>
      <w:r w:rsidRPr="006D533C">
        <w:rPr>
          <w:sz w:val="20"/>
          <w:szCs w:val="20"/>
        </w:rPr>
        <w:t xml:space="preserve">nd </w:t>
      </w:r>
      <w:r w:rsidR="0069738A" w:rsidRPr="006D533C">
        <w:rPr>
          <w:sz w:val="20"/>
          <w:szCs w:val="20"/>
        </w:rPr>
        <w:t>re</w:t>
      </w:r>
      <w:r w:rsidRPr="006D533C">
        <w:rPr>
          <w:sz w:val="20"/>
          <w:szCs w:val="20"/>
        </w:rPr>
        <w:t xml:space="preserve">generate </w:t>
      </w:r>
      <w:r w:rsidR="0069738A" w:rsidRPr="006D533C">
        <w:rPr>
          <w:sz w:val="20"/>
          <w:szCs w:val="20"/>
        </w:rPr>
        <w:t>town centre buildings to create homes</w:t>
      </w:r>
      <w:r w:rsidR="00E12010" w:rsidRPr="006D533C">
        <w:rPr>
          <w:sz w:val="20"/>
          <w:szCs w:val="20"/>
        </w:rPr>
        <w:t xml:space="preserve">. This will reduce </w:t>
      </w:r>
      <w:r w:rsidRPr="006D533C">
        <w:rPr>
          <w:sz w:val="20"/>
          <w:szCs w:val="20"/>
        </w:rPr>
        <w:t>the need t</w:t>
      </w:r>
      <w:r w:rsidR="0069738A" w:rsidRPr="006D533C">
        <w:rPr>
          <w:sz w:val="20"/>
          <w:szCs w:val="20"/>
        </w:rPr>
        <w:t>o construct more road</w:t>
      </w:r>
      <w:r w:rsidRPr="006D533C">
        <w:rPr>
          <w:sz w:val="20"/>
          <w:szCs w:val="20"/>
        </w:rPr>
        <w:t xml:space="preserve">s and </w:t>
      </w:r>
      <w:r w:rsidR="0069738A" w:rsidRPr="006D533C">
        <w:rPr>
          <w:sz w:val="20"/>
          <w:szCs w:val="20"/>
        </w:rPr>
        <w:t xml:space="preserve">infrastructure </w:t>
      </w:r>
      <w:r w:rsidRPr="006D533C">
        <w:rPr>
          <w:sz w:val="20"/>
          <w:szCs w:val="20"/>
        </w:rPr>
        <w:t xml:space="preserve">on </w:t>
      </w:r>
      <w:proofErr w:type="gramStart"/>
      <w:r w:rsidRPr="006D533C">
        <w:rPr>
          <w:sz w:val="20"/>
          <w:szCs w:val="20"/>
        </w:rPr>
        <w:t>gr</w:t>
      </w:r>
      <w:r w:rsidR="00A4722E" w:rsidRPr="006D533C">
        <w:rPr>
          <w:sz w:val="20"/>
          <w:szCs w:val="20"/>
        </w:rPr>
        <w:t>eenfield</w:t>
      </w:r>
      <w:proofErr w:type="gramEnd"/>
      <w:r w:rsidR="00A4722E" w:rsidRPr="006D533C">
        <w:rPr>
          <w:sz w:val="20"/>
          <w:szCs w:val="20"/>
        </w:rPr>
        <w:t xml:space="preserve"> with the ensuing loss of </w:t>
      </w:r>
      <w:r w:rsidR="007129C6" w:rsidRPr="006D533C">
        <w:rPr>
          <w:sz w:val="20"/>
          <w:szCs w:val="20"/>
        </w:rPr>
        <w:t xml:space="preserve">visitor appeal and </w:t>
      </w:r>
      <w:r w:rsidR="00A4722E" w:rsidRPr="006D533C">
        <w:rPr>
          <w:sz w:val="20"/>
          <w:szCs w:val="20"/>
        </w:rPr>
        <w:t>lifestyle quality.</w:t>
      </w:r>
    </w:p>
    <w:p w:rsidR="005E3A7E" w:rsidRPr="006D533C" w:rsidRDefault="00B86A84" w:rsidP="00AC34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</w:t>
      </w:r>
      <w:r w:rsidR="00A4722E" w:rsidRPr="006D533C">
        <w:rPr>
          <w:b/>
          <w:bCs/>
          <w:sz w:val="20"/>
          <w:szCs w:val="20"/>
        </w:rPr>
        <w:t xml:space="preserve">6. Settlement strategy </w:t>
      </w:r>
      <w:r w:rsidR="00694F50" w:rsidRPr="006D533C">
        <w:rPr>
          <w:b/>
          <w:bCs/>
          <w:sz w:val="20"/>
          <w:szCs w:val="20"/>
        </w:rPr>
        <w:t>–</w:t>
      </w:r>
      <w:r w:rsidR="00A4722E" w:rsidRPr="006D533C">
        <w:rPr>
          <w:b/>
          <w:bCs/>
          <w:sz w:val="20"/>
          <w:szCs w:val="20"/>
        </w:rPr>
        <w:t xml:space="preserve"> </w:t>
      </w:r>
      <w:r w:rsidR="005E3A7E" w:rsidRPr="006D533C">
        <w:rPr>
          <w:b/>
          <w:bCs/>
          <w:sz w:val="20"/>
          <w:szCs w:val="20"/>
        </w:rPr>
        <w:t>Oswestry</w:t>
      </w:r>
    </w:p>
    <w:p w:rsidR="00553C96" w:rsidRPr="006D533C" w:rsidRDefault="00403C19" w:rsidP="009E2F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 xml:space="preserve">In line with my </w:t>
      </w:r>
      <w:r w:rsidR="0030004A" w:rsidRPr="006D533C">
        <w:rPr>
          <w:sz w:val="20"/>
          <w:szCs w:val="20"/>
        </w:rPr>
        <w:t>objection to the preferred ‘High Growth’ for housing</w:t>
      </w:r>
      <w:r w:rsidRPr="006D533C">
        <w:rPr>
          <w:sz w:val="20"/>
          <w:szCs w:val="20"/>
        </w:rPr>
        <w:t xml:space="preserve">, I also </w:t>
      </w:r>
      <w:r w:rsidR="0030004A" w:rsidRPr="006D533C">
        <w:rPr>
          <w:sz w:val="20"/>
          <w:szCs w:val="20"/>
        </w:rPr>
        <w:t>object to the proposed need for 1800 homes in Oswestry</w:t>
      </w:r>
      <w:r w:rsidRPr="006D533C">
        <w:rPr>
          <w:sz w:val="20"/>
          <w:szCs w:val="20"/>
        </w:rPr>
        <w:t xml:space="preserve">. This is due to the unnecessary pressure to identify housing land based on unfounded housing </w:t>
      </w:r>
      <w:r w:rsidR="006C23CA" w:rsidRPr="006D533C">
        <w:rPr>
          <w:sz w:val="20"/>
          <w:szCs w:val="20"/>
        </w:rPr>
        <w:t>growth need</w:t>
      </w:r>
      <w:r w:rsidRPr="006D533C">
        <w:rPr>
          <w:sz w:val="20"/>
          <w:szCs w:val="20"/>
        </w:rPr>
        <w:t xml:space="preserve">, </w:t>
      </w:r>
      <w:r w:rsidR="009E2F1C">
        <w:rPr>
          <w:sz w:val="20"/>
          <w:szCs w:val="20"/>
        </w:rPr>
        <w:t xml:space="preserve">keeping </w:t>
      </w:r>
      <w:r w:rsidRPr="006D533C">
        <w:rPr>
          <w:sz w:val="20"/>
          <w:szCs w:val="20"/>
        </w:rPr>
        <w:t>Old Oswestry hillfort</w:t>
      </w:r>
      <w:r w:rsidR="009E2F1C">
        <w:rPr>
          <w:sz w:val="20"/>
          <w:szCs w:val="20"/>
        </w:rPr>
        <w:t xml:space="preserve">, in particular, at continued risk </w:t>
      </w:r>
      <w:r w:rsidR="006C23CA" w:rsidRPr="006D533C">
        <w:rPr>
          <w:sz w:val="20"/>
          <w:szCs w:val="20"/>
        </w:rPr>
        <w:t xml:space="preserve">of </w:t>
      </w:r>
      <w:r w:rsidR="00081249" w:rsidRPr="006D533C">
        <w:rPr>
          <w:sz w:val="20"/>
          <w:szCs w:val="20"/>
        </w:rPr>
        <w:t xml:space="preserve">northwards </w:t>
      </w:r>
      <w:r w:rsidR="006C23CA" w:rsidRPr="006D533C">
        <w:rPr>
          <w:sz w:val="20"/>
          <w:szCs w:val="20"/>
        </w:rPr>
        <w:t xml:space="preserve">town </w:t>
      </w:r>
      <w:r w:rsidR="00081249" w:rsidRPr="006D533C">
        <w:rPr>
          <w:sz w:val="20"/>
          <w:szCs w:val="20"/>
        </w:rPr>
        <w:t xml:space="preserve">expansion </w:t>
      </w:r>
      <w:r w:rsidR="006C23CA" w:rsidRPr="006D533C">
        <w:rPr>
          <w:sz w:val="20"/>
          <w:szCs w:val="20"/>
        </w:rPr>
        <w:t>that will damage its setting</w:t>
      </w:r>
      <w:r w:rsidRPr="006D533C">
        <w:rPr>
          <w:sz w:val="20"/>
          <w:szCs w:val="20"/>
        </w:rPr>
        <w:t>.</w:t>
      </w:r>
    </w:p>
    <w:p w:rsidR="00553C96" w:rsidRPr="00004666" w:rsidRDefault="00553C96" w:rsidP="00553C96">
      <w:pPr>
        <w:pStyle w:val="ListParagraph"/>
        <w:rPr>
          <w:sz w:val="16"/>
          <w:szCs w:val="16"/>
        </w:rPr>
      </w:pPr>
    </w:p>
    <w:p w:rsidR="00553C96" w:rsidRPr="006D533C" w:rsidRDefault="00413A4F" w:rsidP="00553C9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>Shropshire Council</w:t>
      </w:r>
      <w:r w:rsidR="006C23CA" w:rsidRPr="006D533C">
        <w:rPr>
          <w:sz w:val="20"/>
          <w:szCs w:val="20"/>
        </w:rPr>
        <w:t xml:space="preserve">’s 5 year housing land statement </w:t>
      </w:r>
      <w:r w:rsidRPr="006D533C">
        <w:rPr>
          <w:sz w:val="20"/>
          <w:szCs w:val="20"/>
        </w:rPr>
        <w:t>shows a 6.04 years supply of deliverable housing land</w:t>
      </w:r>
      <w:r w:rsidR="006C23CA" w:rsidRPr="006D533C">
        <w:rPr>
          <w:sz w:val="20"/>
          <w:szCs w:val="20"/>
        </w:rPr>
        <w:t xml:space="preserve">. </w:t>
      </w:r>
      <w:r w:rsidR="00E12010" w:rsidRPr="006D533C">
        <w:rPr>
          <w:sz w:val="20"/>
          <w:szCs w:val="20"/>
        </w:rPr>
        <w:t>There is n</w:t>
      </w:r>
      <w:r w:rsidR="006C23CA" w:rsidRPr="006D533C">
        <w:rPr>
          <w:sz w:val="20"/>
          <w:szCs w:val="20"/>
        </w:rPr>
        <w:t xml:space="preserve">o longer </w:t>
      </w:r>
      <w:r w:rsidR="00E12010" w:rsidRPr="006D533C">
        <w:rPr>
          <w:sz w:val="20"/>
          <w:szCs w:val="20"/>
        </w:rPr>
        <w:t xml:space="preserve">an imperative </w:t>
      </w:r>
      <w:r w:rsidR="006C23CA" w:rsidRPr="006D533C">
        <w:rPr>
          <w:sz w:val="20"/>
          <w:szCs w:val="20"/>
        </w:rPr>
        <w:t>to in</w:t>
      </w:r>
      <w:r w:rsidR="00B97535" w:rsidRPr="006D533C">
        <w:rPr>
          <w:sz w:val="20"/>
          <w:szCs w:val="20"/>
        </w:rPr>
        <w:t xml:space="preserve">clude </w:t>
      </w:r>
      <w:r w:rsidR="006C23CA" w:rsidRPr="006D533C">
        <w:rPr>
          <w:sz w:val="20"/>
          <w:szCs w:val="20"/>
        </w:rPr>
        <w:t>OSW004 (</w:t>
      </w:r>
      <w:r w:rsidR="000C27C2" w:rsidRPr="006D533C">
        <w:rPr>
          <w:sz w:val="20"/>
          <w:szCs w:val="20"/>
        </w:rPr>
        <w:t>117 houses</w:t>
      </w:r>
      <w:r w:rsidR="006C23CA" w:rsidRPr="006D533C">
        <w:rPr>
          <w:sz w:val="20"/>
          <w:szCs w:val="20"/>
        </w:rPr>
        <w:t xml:space="preserve">) </w:t>
      </w:r>
      <w:r w:rsidR="00E12010" w:rsidRPr="006D533C">
        <w:rPr>
          <w:sz w:val="20"/>
          <w:szCs w:val="20"/>
        </w:rPr>
        <w:t xml:space="preserve">in the figures, given the site will harm </w:t>
      </w:r>
      <w:r w:rsidR="006C23CA" w:rsidRPr="006D533C">
        <w:rPr>
          <w:sz w:val="20"/>
          <w:szCs w:val="20"/>
        </w:rPr>
        <w:t xml:space="preserve">the setting of </w:t>
      </w:r>
      <w:r w:rsidR="00E12010" w:rsidRPr="006D533C">
        <w:rPr>
          <w:sz w:val="20"/>
          <w:szCs w:val="20"/>
        </w:rPr>
        <w:t>a nationally significant hillfort</w:t>
      </w:r>
      <w:r w:rsidR="006C23CA" w:rsidRPr="006D533C">
        <w:rPr>
          <w:sz w:val="20"/>
          <w:szCs w:val="20"/>
        </w:rPr>
        <w:t>.</w:t>
      </w:r>
    </w:p>
    <w:p w:rsidR="00553C96" w:rsidRPr="00004666" w:rsidRDefault="00553C96" w:rsidP="00553C96">
      <w:pPr>
        <w:pStyle w:val="ListParagraph"/>
        <w:rPr>
          <w:sz w:val="16"/>
          <w:szCs w:val="16"/>
        </w:rPr>
      </w:pPr>
    </w:p>
    <w:p w:rsidR="00E12010" w:rsidRPr="006D533C" w:rsidRDefault="00E12010" w:rsidP="002212A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 xml:space="preserve">For the following reasons, </w:t>
      </w:r>
      <w:r w:rsidR="004B2A1F" w:rsidRPr="006D533C">
        <w:rPr>
          <w:sz w:val="20"/>
          <w:szCs w:val="20"/>
        </w:rPr>
        <w:t xml:space="preserve">OSW004 </w:t>
      </w:r>
      <w:r w:rsidR="004552CC" w:rsidRPr="006D533C">
        <w:rPr>
          <w:sz w:val="20"/>
          <w:szCs w:val="20"/>
        </w:rPr>
        <w:t xml:space="preserve">fails the test of being a </w:t>
      </w:r>
      <w:r w:rsidR="000C27C2" w:rsidRPr="006D533C">
        <w:rPr>
          <w:sz w:val="20"/>
          <w:szCs w:val="20"/>
        </w:rPr>
        <w:t>deliverable site</w:t>
      </w:r>
      <w:r w:rsidR="004552CC" w:rsidRPr="006D533C">
        <w:rPr>
          <w:sz w:val="20"/>
          <w:szCs w:val="20"/>
        </w:rPr>
        <w:t xml:space="preserve">, </w:t>
      </w:r>
      <w:r w:rsidR="002212AA">
        <w:rPr>
          <w:sz w:val="20"/>
          <w:szCs w:val="20"/>
        </w:rPr>
        <w:t xml:space="preserve">which should </w:t>
      </w:r>
      <w:r w:rsidR="004552CC" w:rsidRPr="006D533C">
        <w:rPr>
          <w:sz w:val="20"/>
          <w:szCs w:val="20"/>
        </w:rPr>
        <w:t>justify its removal f</w:t>
      </w:r>
      <w:r w:rsidR="00553C96" w:rsidRPr="006D533C">
        <w:rPr>
          <w:sz w:val="20"/>
          <w:szCs w:val="20"/>
        </w:rPr>
        <w:t>rom the Local Plan:</w:t>
      </w:r>
    </w:p>
    <w:p w:rsidR="00433F6E" w:rsidRPr="00004666" w:rsidRDefault="00433F6E" w:rsidP="00433F6E">
      <w:pPr>
        <w:pStyle w:val="ListParagraph"/>
        <w:rPr>
          <w:sz w:val="16"/>
          <w:szCs w:val="16"/>
        </w:rPr>
      </w:pPr>
    </w:p>
    <w:p w:rsidR="00E12010" w:rsidRPr="006D533C" w:rsidRDefault="00553C96" w:rsidP="00942241">
      <w:pPr>
        <w:pStyle w:val="ListParagraph"/>
        <w:rPr>
          <w:sz w:val="20"/>
          <w:szCs w:val="20"/>
        </w:rPr>
      </w:pPr>
      <w:r w:rsidRPr="006D533C">
        <w:rPr>
          <w:sz w:val="20"/>
          <w:szCs w:val="20"/>
        </w:rPr>
        <w:t>-</w:t>
      </w:r>
      <w:r w:rsidR="00E12010" w:rsidRPr="006D533C">
        <w:rPr>
          <w:sz w:val="20"/>
          <w:szCs w:val="20"/>
        </w:rPr>
        <w:t>T</w:t>
      </w:r>
      <w:r w:rsidR="004B2A1F" w:rsidRPr="006D533C">
        <w:rPr>
          <w:sz w:val="20"/>
          <w:szCs w:val="20"/>
        </w:rPr>
        <w:t xml:space="preserve">he Inspector’s </w:t>
      </w:r>
      <w:r w:rsidR="00B94ABF" w:rsidRPr="006D533C">
        <w:rPr>
          <w:sz w:val="20"/>
          <w:szCs w:val="20"/>
        </w:rPr>
        <w:t xml:space="preserve">approval of OSW004 on the </w:t>
      </w:r>
      <w:r w:rsidR="00B65126">
        <w:rPr>
          <w:sz w:val="20"/>
          <w:szCs w:val="20"/>
        </w:rPr>
        <w:t xml:space="preserve">current </w:t>
      </w:r>
      <w:r w:rsidR="00942241">
        <w:rPr>
          <w:sz w:val="20"/>
          <w:szCs w:val="20"/>
        </w:rPr>
        <w:t>Local P</w:t>
      </w:r>
      <w:r w:rsidR="004B2A1F" w:rsidRPr="006D533C">
        <w:rPr>
          <w:sz w:val="20"/>
          <w:szCs w:val="20"/>
        </w:rPr>
        <w:t xml:space="preserve">lan does </w:t>
      </w:r>
      <w:r w:rsidR="00B97535" w:rsidRPr="006D533C">
        <w:rPr>
          <w:sz w:val="20"/>
          <w:szCs w:val="20"/>
        </w:rPr>
        <w:t xml:space="preserve">not equate to planning approval. </w:t>
      </w:r>
    </w:p>
    <w:p w:rsidR="009D1387" w:rsidRDefault="00553C96" w:rsidP="00553C96">
      <w:pPr>
        <w:pStyle w:val="ListParagraph"/>
        <w:rPr>
          <w:sz w:val="20"/>
          <w:szCs w:val="20"/>
        </w:rPr>
      </w:pPr>
      <w:r w:rsidRPr="006D533C">
        <w:rPr>
          <w:sz w:val="20"/>
          <w:szCs w:val="20"/>
        </w:rPr>
        <w:t>-</w:t>
      </w:r>
      <w:r w:rsidR="00E12010" w:rsidRPr="006D533C">
        <w:rPr>
          <w:sz w:val="20"/>
          <w:szCs w:val="20"/>
        </w:rPr>
        <w:t xml:space="preserve">The </w:t>
      </w:r>
      <w:r w:rsidR="00B97535" w:rsidRPr="006D533C">
        <w:rPr>
          <w:sz w:val="20"/>
          <w:szCs w:val="20"/>
        </w:rPr>
        <w:t>S</w:t>
      </w:r>
      <w:r w:rsidR="00413A4F" w:rsidRPr="006D533C">
        <w:rPr>
          <w:sz w:val="20"/>
          <w:szCs w:val="20"/>
        </w:rPr>
        <w:t>tat</w:t>
      </w:r>
      <w:r w:rsidR="00694F50" w:rsidRPr="006D533C">
        <w:rPr>
          <w:sz w:val="20"/>
          <w:szCs w:val="20"/>
        </w:rPr>
        <w:t xml:space="preserve">ement of </w:t>
      </w:r>
      <w:r w:rsidR="00B97535" w:rsidRPr="006D533C">
        <w:rPr>
          <w:sz w:val="20"/>
          <w:szCs w:val="20"/>
        </w:rPr>
        <w:t>C</w:t>
      </w:r>
      <w:r w:rsidR="00CA33E0" w:rsidRPr="006D533C">
        <w:rPr>
          <w:sz w:val="20"/>
          <w:szCs w:val="20"/>
        </w:rPr>
        <w:t xml:space="preserve">ommon </w:t>
      </w:r>
      <w:r w:rsidR="00B97535" w:rsidRPr="006D533C">
        <w:rPr>
          <w:sz w:val="20"/>
          <w:szCs w:val="20"/>
        </w:rPr>
        <w:t>G</w:t>
      </w:r>
      <w:r w:rsidR="00CA33E0" w:rsidRPr="006D533C">
        <w:rPr>
          <w:sz w:val="20"/>
          <w:szCs w:val="20"/>
        </w:rPr>
        <w:t>round</w:t>
      </w:r>
      <w:r w:rsidR="00E12010" w:rsidRPr="006D533C">
        <w:rPr>
          <w:sz w:val="20"/>
          <w:szCs w:val="20"/>
        </w:rPr>
        <w:t xml:space="preserve"> means that </w:t>
      </w:r>
      <w:r w:rsidR="0047324A" w:rsidRPr="006D533C">
        <w:rPr>
          <w:sz w:val="20"/>
          <w:szCs w:val="20"/>
        </w:rPr>
        <w:t xml:space="preserve">Historic England </w:t>
      </w:r>
      <w:r w:rsidR="00E10AAC" w:rsidRPr="006D533C">
        <w:rPr>
          <w:sz w:val="20"/>
          <w:szCs w:val="20"/>
        </w:rPr>
        <w:t xml:space="preserve">can still </w:t>
      </w:r>
      <w:r w:rsidR="00CA33E0" w:rsidRPr="006D533C">
        <w:rPr>
          <w:sz w:val="20"/>
          <w:szCs w:val="20"/>
        </w:rPr>
        <w:t xml:space="preserve">reject </w:t>
      </w:r>
      <w:r w:rsidR="00E10AAC" w:rsidRPr="006D533C">
        <w:rPr>
          <w:sz w:val="20"/>
          <w:szCs w:val="20"/>
        </w:rPr>
        <w:t xml:space="preserve">the </w:t>
      </w:r>
      <w:r w:rsidR="00CA33E0" w:rsidRPr="006D533C">
        <w:rPr>
          <w:sz w:val="20"/>
          <w:szCs w:val="20"/>
        </w:rPr>
        <w:t xml:space="preserve">housing </w:t>
      </w:r>
      <w:r w:rsidR="00E10AAC" w:rsidRPr="006D533C">
        <w:rPr>
          <w:sz w:val="20"/>
          <w:szCs w:val="20"/>
        </w:rPr>
        <w:t>application if it does n</w:t>
      </w:r>
      <w:r w:rsidR="00CA33E0" w:rsidRPr="006D533C">
        <w:rPr>
          <w:sz w:val="20"/>
          <w:szCs w:val="20"/>
        </w:rPr>
        <w:t>ot meet</w:t>
      </w:r>
      <w:r w:rsidR="00E10AAC" w:rsidRPr="006D533C">
        <w:rPr>
          <w:sz w:val="20"/>
          <w:szCs w:val="20"/>
        </w:rPr>
        <w:t xml:space="preserve"> </w:t>
      </w:r>
      <w:r w:rsidR="0047324A" w:rsidRPr="006D533C">
        <w:rPr>
          <w:sz w:val="20"/>
          <w:szCs w:val="20"/>
        </w:rPr>
        <w:t xml:space="preserve">criteria for </w:t>
      </w:r>
      <w:r w:rsidR="00CA33E0" w:rsidRPr="006D533C">
        <w:rPr>
          <w:sz w:val="20"/>
          <w:szCs w:val="20"/>
        </w:rPr>
        <w:t xml:space="preserve">design, </w:t>
      </w:r>
      <w:r w:rsidR="00FA16FB" w:rsidRPr="006D533C">
        <w:rPr>
          <w:sz w:val="20"/>
          <w:szCs w:val="20"/>
        </w:rPr>
        <w:t>layout</w:t>
      </w:r>
      <w:r w:rsidR="004750E2">
        <w:rPr>
          <w:sz w:val="20"/>
          <w:szCs w:val="20"/>
        </w:rPr>
        <w:t>, maintaining views of the hillfort which would be impossible with the density of houses proposed,</w:t>
      </w:r>
      <w:r w:rsidR="00FA16FB" w:rsidRPr="006D533C">
        <w:rPr>
          <w:sz w:val="20"/>
          <w:szCs w:val="20"/>
        </w:rPr>
        <w:t xml:space="preserve"> and </w:t>
      </w:r>
      <w:r w:rsidR="00CA33E0" w:rsidRPr="006D533C">
        <w:rPr>
          <w:sz w:val="20"/>
          <w:szCs w:val="20"/>
        </w:rPr>
        <w:t>mitigation</w:t>
      </w:r>
      <w:r w:rsidR="0047324A" w:rsidRPr="006D533C">
        <w:rPr>
          <w:sz w:val="20"/>
          <w:szCs w:val="20"/>
        </w:rPr>
        <w:t xml:space="preserve"> of </w:t>
      </w:r>
      <w:r w:rsidR="00E10AAC" w:rsidRPr="006D533C">
        <w:rPr>
          <w:sz w:val="20"/>
          <w:szCs w:val="20"/>
        </w:rPr>
        <w:t xml:space="preserve">harm to the hillfort’s setting and </w:t>
      </w:r>
      <w:r w:rsidR="0047324A" w:rsidRPr="006D533C">
        <w:rPr>
          <w:sz w:val="20"/>
          <w:szCs w:val="20"/>
        </w:rPr>
        <w:t xml:space="preserve">significance. </w:t>
      </w:r>
    </w:p>
    <w:p w:rsidR="002212AA" w:rsidRDefault="002212AA" w:rsidP="00553C96">
      <w:pPr>
        <w:pStyle w:val="ListParagraph"/>
        <w:rPr>
          <w:sz w:val="20"/>
          <w:szCs w:val="20"/>
        </w:rPr>
      </w:pPr>
      <w:r w:rsidRPr="002212AA">
        <w:rPr>
          <w:sz w:val="20"/>
          <w:szCs w:val="20"/>
        </w:rPr>
        <w:t>-Meeting these criteria, as well as the required environmental and archaeological assessments, could see a significant reduction in housing numbers and even preclude the viability of developing the site for the housebuilder.</w:t>
      </w:r>
    </w:p>
    <w:p w:rsidR="004750E2" w:rsidRPr="006D533C" w:rsidRDefault="004750E2" w:rsidP="0094224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</w:t>
      </w:r>
      <w:r w:rsidR="002212AA">
        <w:rPr>
          <w:sz w:val="20"/>
          <w:szCs w:val="20"/>
        </w:rPr>
        <w:t xml:space="preserve">Also of material consideration </w:t>
      </w:r>
      <w:r w:rsidR="009E2F1C">
        <w:rPr>
          <w:sz w:val="20"/>
          <w:szCs w:val="20"/>
        </w:rPr>
        <w:t xml:space="preserve">regarding </w:t>
      </w:r>
      <w:r w:rsidR="002212AA">
        <w:rPr>
          <w:sz w:val="20"/>
          <w:szCs w:val="20"/>
        </w:rPr>
        <w:t>OSW004 is the fa</w:t>
      </w:r>
      <w:r w:rsidR="009E2F1C">
        <w:rPr>
          <w:sz w:val="20"/>
          <w:szCs w:val="20"/>
        </w:rPr>
        <w:t>ct that t</w:t>
      </w:r>
      <w:r>
        <w:rPr>
          <w:sz w:val="20"/>
          <w:szCs w:val="20"/>
        </w:rPr>
        <w:t>he proposer stated at the public inquiry that OSW004 would continue to be p</w:t>
      </w:r>
      <w:r w:rsidR="002212AA">
        <w:rPr>
          <w:sz w:val="20"/>
          <w:szCs w:val="20"/>
        </w:rPr>
        <w:t>romoted as p</w:t>
      </w:r>
      <w:r>
        <w:rPr>
          <w:sz w:val="20"/>
          <w:szCs w:val="20"/>
        </w:rPr>
        <w:t>art of a Masterplan</w:t>
      </w:r>
      <w:r w:rsidR="002212AA">
        <w:rPr>
          <w:sz w:val="20"/>
          <w:szCs w:val="20"/>
        </w:rPr>
        <w:t>,</w:t>
      </w:r>
      <w:r>
        <w:rPr>
          <w:sz w:val="20"/>
          <w:szCs w:val="20"/>
        </w:rPr>
        <w:t xml:space="preserve"> which includes OSW002 and OSW003 located</w:t>
      </w:r>
      <w:r w:rsidR="009E2F1C">
        <w:rPr>
          <w:sz w:val="20"/>
          <w:szCs w:val="20"/>
        </w:rPr>
        <w:t xml:space="preserve"> at </w:t>
      </w:r>
      <w:r w:rsidR="00B65126">
        <w:rPr>
          <w:sz w:val="20"/>
          <w:szCs w:val="20"/>
        </w:rPr>
        <w:t xml:space="preserve">and adjacent to </w:t>
      </w:r>
      <w:proofErr w:type="spellStart"/>
      <w:r w:rsidR="009E2F1C">
        <w:rPr>
          <w:sz w:val="20"/>
          <w:szCs w:val="20"/>
        </w:rPr>
        <w:t>Oldport</w:t>
      </w:r>
      <w:proofErr w:type="spellEnd"/>
      <w:r w:rsidR="009E2F1C">
        <w:rPr>
          <w:sz w:val="20"/>
          <w:szCs w:val="20"/>
        </w:rPr>
        <w:t xml:space="preserve"> Farm </w:t>
      </w:r>
      <w:r w:rsidR="00B65126">
        <w:rPr>
          <w:sz w:val="20"/>
          <w:szCs w:val="20"/>
        </w:rPr>
        <w:t>immediately s</w:t>
      </w:r>
      <w:r>
        <w:rPr>
          <w:sz w:val="20"/>
          <w:szCs w:val="20"/>
        </w:rPr>
        <w:t>outh-east</w:t>
      </w:r>
      <w:r w:rsidR="00B65126">
        <w:rPr>
          <w:sz w:val="20"/>
          <w:szCs w:val="20"/>
        </w:rPr>
        <w:t xml:space="preserve"> </w:t>
      </w:r>
      <w:r>
        <w:rPr>
          <w:sz w:val="20"/>
          <w:szCs w:val="20"/>
        </w:rPr>
        <w:t>of the hillfort</w:t>
      </w:r>
      <w:r w:rsidR="002B74E2">
        <w:rPr>
          <w:sz w:val="20"/>
          <w:szCs w:val="20"/>
        </w:rPr>
        <w:t>. Therefore</w:t>
      </w:r>
      <w:r w:rsidR="008340D1">
        <w:rPr>
          <w:sz w:val="20"/>
          <w:szCs w:val="20"/>
        </w:rPr>
        <w:t>,</w:t>
      </w:r>
      <w:r w:rsidR="002B74E2">
        <w:rPr>
          <w:sz w:val="20"/>
          <w:szCs w:val="20"/>
        </w:rPr>
        <w:t xml:space="preserve"> OSW004 </w:t>
      </w:r>
      <w:r w:rsidR="002212AA">
        <w:rPr>
          <w:sz w:val="20"/>
          <w:szCs w:val="20"/>
        </w:rPr>
        <w:t xml:space="preserve">on its own cannot be </w:t>
      </w:r>
      <w:r w:rsidR="002B74E2">
        <w:rPr>
          <w:sz w:val="20"/>
          <w:szCs w:val="20"/>
        </w:rPr>
        <w:t xml:space="preserve">deliverable </w:t>
      </w:r>
      <w:r w:rsidR="009E2F1C">
        <w:rPr>
          <w:sz w:val="20"/>
          <w:szCs w:val="20"/>
        </w:rPr>
        <w:t xml:space="preserve">as its original planning justification </w:t>
      </w:r>
      <w:r w:rsidR="00A13C11">
        <w:rPr>
          <w:sz w:val="20"/>
          <w:szCs w:val="20"/>
        </w:rPr>
        <w:t>was</w:t>
      </w:r>
      <w:r w:rsidR="003A3C89">
        <w:rPr>
          <w:sz w:val="20"/>
          <w:szCs w:val="20"/>
        </w:rPr>
        <w:t xml:space="preserve"> as</w:t>
      </w:r>
      <w:r w:rsidR="00A13C11">
        <w:rPr>
          <w:sz w:val="20"/>
          <w:szCs w:val="20"/>
        </w:rPr>
        <w:t xml:space="preserve"> part of an integrated scheme involving </w:t>
      </w:r>
      <w:r w:rsidR="002B74E2">
        <w:rPr>
          <w:sz w:val="20"/>
          <w:szCs w:val="20"/>
        </w:rPr>
        <w:t xml:space="preserve">two sites that have already been rejected </w:t>
      </w:r>
      <w:r w:rsidR="008340D1">
        <w:rPr>
          <w:sz w:val="20"/>
          <w:szCs w:val="20"/>
        </w:rPr>
        <w:t>f</w:t>
      </w:r>
      <w:r w:rsidR="002212AA">
        <w:rPr>
          <w:sz w:val="20"/>
          <w:szCs w:val="20"/>
        </w:rPr>
        <w:t>rom t</w:t>
      </w:r>
      <w:r w:rsidR="008340D1">
        <w:rPr>
          <w:sz w:val="20"/>
          <w:szCs w:val="20"/>
        </w:rPr>
        <w:t>he</w:t>
      </w:r>
      <w:r w:rsidR="00B65126">
        <w:rPr>
          <w:sz w:val="20"/>
          <w:szCs w:val="20"/>
        </w:rPr>
        <w:t xml:space="preserve"> current </w:t>
      </w:r>
      <w:r w:rsidR="00942241">
        <w:rPr>
          <w:sz w:val="20"/>
          <w:szCs w:val="20"/>
        </w:rPr>
        <w:t>Local Plan</w:t>
      </w:r>
      <w:r w:rsidR="00BF243E">
        <w:rPr>
          <w:sz w:val="20"/>
          <w:szCs w:val="20"/>
        </w:rPr>
        <w:t>.</w:t>
      </w:r>
    </w:p>
    <w:p w:rsidR="00553C96" w:rsidRPr="00004666" w:rsidRDefault="00553C96" w:rsidP="00553C96">
      <w:pPr>
        <w:pStyle w:val="ListParagraph"/>
        <w:rPr>
          <w:sz w:val="16"/>
          <w:szCs w:val="16"/>
        </w:rPr>
      </w:pPr>
    </w:p>
    <w:p w:rsidR="00553C96" w:rsidRPr="006D533C" w:rsidRDefault="00E10AAC" w:rsidP="00553C96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 xml:space="preserve">The </w:t>
      </w:r>
      <w:r w:rsidR="0093162E" w:rsidRPr="006D533C">
        <w:rPr>
          <w:sz w:val="20"/>
          <w:szCs w:val="20"/>
        </w:rPr>
        <w:t xml:space="preserve">settlement statement for Oswestry stresses the need to recognise physical, heritage and environmental constraints, </w:t>
      </w:r>
      <w:r w:rsidR="005870F3" w:rsidRPr="006D533C">
        <w:rPr>
          <w:sz w:val="20"/>
          <w:szCs w:val="20"/>
        </w:rPr>
        <w:t xml:space="preserve">and </w:t>
      </w:r>
      <w:r w:rsidR="001C57BE" w:rsidRPr="006D533C">
        <w:rPr>
          <w:sz w:val="20"/>
          <w:szCs w:val="20"/>
        </w:rPr>
        <w:t xml:space="preserve">includes </w:t>
      </w:r>
      <w:r w:rsidR="0093162E" w:rsidRPr="006D533C">
        <w:rPr>
          <w:sz w:val="20"/>
          <w:szCs w:val="20"/>
        </w:rPr>
        <w:t xml:space="preserve">specific reference to the setting of Old Oswestry. </w:t>
      </w:r>
      <w:r w:rsidRPr="006D533C">
        <w:rPr>
          <w:sz w:val="20"/>
          <w:szCs w:val="20"/>
        </w:rPr>
        <w:t xml:space="preserve">Protection of the historic environment </w:t>
      </w:r>
      <w:r w:rsidR="00B84F2B" w:rsidRPr="006D533C">
        <w:rPr>
          <w:sz w:val="20"/>
          <w:szCs w:val="20"/>
        </w:rPr>
        <w:t>(as per Core Strategy Objective 11) is also s</w:t>
      </w:r>
      <w:r w:rsidR="0093162E" w:rsidRPr="006D533C">
        <w:rPr>
          <w:sz w:val="20"/>
          <w:szCs w:val="20"/>
        </w:rPr>
        <w:t xml:space="preserve">tated as a strategic objective of the </w:t>
      </w:r>
      <w:r w:rsidR="00B84F2B" w:rsidRPr="006D533C">
        <w:rPr>
          <w:sz w:val="20"/>
          <w:szCs w:val="20"/>
        </w:rPr>
        <w:t>review.</w:t>
      </w:r>
      <w:r w:rsidR="0093162E" w:rsidRPr="006D533C">
        <w:rPr>
          <w:sz w:val="20"/>
          <w:szCs w:val="20"/>
        </w:rPr>
        <w:t xml:space="preserve"> </w:t>
      </w:r>
      <w:r w:rsidR="00B84F2B" w:rsidRPr="006D533C">
        <w:rPr>
          <w:sz w:val="20"/>
          <w:szCs w:val="20"/>
        </w:rPr>
        <w:t xml:space="preserve">The </w:t>
      </w:r>
      <w:r w:rsidR="0093162E" w:rsidRPr="006D533C">
        <w:rPr>
          <w:sz w:val="20"/>
          <w:szCs w:val="20"/>
        </w:rPr>
        <w:t xml:space="preserve">allocation of housing </w:t>
      </w:r>
      <w:r w:rsidR="001C57BE" w:rsidRPr="006D533C">
        <w:rPr>
          <w:sz w:val="20"/>
          <w:szCs w:val="20"/>
        </w:rPr>
        <w:t xml:space="preserve">at </w:t>
      </w:r>
      <w:r w:rsidR="0093162E" w:rsidRPr="006D533C">
        <w:rPr>
          <w:sz w:val="20"/>
          <w:szCs w:val="20"/>
        </w:rPr>
        <w:t>OSW004</w:t>
      </w:r>
      <w:r w:rsidR="001C57BE" w:rsidRPr="006D533C">
        <w:rPr>
          <w:sz w:val="20"/>
          <w:szCs w:val="20"/>
        </w:rPr>
        <w:t>,</w:t>
      </w:r>
      <w:r w:rsidR="0093162E" w:rsidRPr="006D533C">
        <w:rPr>
          <w:sz w:val="20"/>
          <w:szCs w:val="20"/>
        </w:rPr>
        <w:t xml:space="preserve"> within the setting of</w:t>
      </w:r>
      <w:r w:rsidR="00B84F2B" w:rsidRPr="006D533C">
        <w:rPr>
          <w:sz w:val="20"/>
          <w:szCs w:val="20"/>
        </w:rPr>
        <w:t xml:space="preserve"> a </w:t>
      </w:r>
      <w:r w:rsidR="0093162E" w:rsidRPr="006D533C">
        <w:rPr>
          <w:sz w:val="20"/>
          <w:szCs w:val="20"/>
        </w:rPr>
        <w:t>nationally significant ancient monument, contradicts the</w:t>
      </w:r>
      <w:r w:rsidR="00553C96" w:rsidRPr="006D533C">
        <w:rPr>
          <w:sz w:val="20"/>
          <w:szCs w:val="20"/>
        </w:rPr>
        <w:t xml:space="preserve">se, as well as </w:t>
      </w:r>
      <w:r w:rsidR="009402A3" w:rsidRPr="006D533C">
        <w:rPr>
          <w:sz w:val="20"/>
          <w:szCs w:val="20"/>
        </w:rPr>
        <w:t xml:space="preserve">heritage protection requirements </w:t>
      </w:r>
      <w:r w:rsidR="0004333B" w:rsidRPr="006D533C">
        <w:rPr>
          <w:sz w:val="20"/>
          <w:szCs w:val="20"/>
        </w:rPr>
        <w:t>of t</w:t>
      </w:r>
      <w:r w:rsidR="00074E69" w:rsidRPr="006D533C">
        <w:rPr>
          <w:sz w:val="20"/>
          <w:szCs w:val="20"/>
        </w:rPr>
        <w:t>he NPPF</w:t>
      </w:r>
      <w:r w:rsidR="00B84F2B" w:rsidRPr="006D533C">
        <w:rPr>
          <w:sz w:val="20"/>
          <w:szCs w:val="20"/>
        </w:rPr>
        <w:t xml:space="preserve"> and i</w:t>
      </w:r>
      <w:r w:rsidR="009402A3" w:rsidRPr="006D533C">
        <w:rPr>
          <w:sz w:val="20"/>
          <w:szCs w:val="20"/>
        </w:rPr>
        <w:t>nternational heritage law.</w:t>
      </w:r>
    </w:p>
    <w:p w:rsidR="00553C96" w:rsidRPr="00004666" w:rsidRDefault="00553C96" w:rsidP="00553C96">
      <w:pPr>
        <w:pStyle w:val="ListParagraph"/>
        <w:rPr>
          <w:sz w:val="16"/>
          <w:szCs w:val="16"/>
        </w:rPr>
      </w:pPr>
    </w:p>
    <w:p w:rsidR="00433F6E" w:rsidRPr="006D533C" w:rsidRDefault="00553C96" w:rsidP="00433F6E">
      <w:pPr>
        <w:pStyle w:val="ListParagraph"/>
        <w:numPr>
          <w:ilvl w:val="0"/>
          <w:numId w:val="15"/>
        </w:numPr>
        <w:rPr>
          <w:i/>
          <w:iCs/>
          <w:sz w:val="20"/>
          <w:szCs w:val="20"/>
        </w:rPr>
      </w:pPr>
      <w:r w:rsidRPr="006D533C">
        <w:rPr>
          <w:sz w:val="20"/>
          <w:szCs w:val="20"/>
        </w:rPr>
        <w:t xml:space="preserve">Updated guidance* from Historic England relating specifically to Local Plan making has given even greater weight to objections to development at OSW004. </w:t>
      </w:r>
      <w:r w:rsidRPr="006D533C">
        <w:rPr>
          <w:i/>
          <w:iCs/>
          <w:sz w:val="20"/>
          <w:szCs w:val="20"/>
        </w:rPr>
        <w:t xml:space="preserve">[*Historic England Advice Note 3: Site Allocations in Local Plan (October 2015); </w:t>
      </w:r>
      <w:r w:rsidR="00DC0EC5" w:rsidRPr="006D533C">
        <w:rPr>
          <w:i/>
          <w:iCs/>
          <w:sz w:val="20"/>
          <w:szCs w:val="20"/>
        </w:rPr>
        <w:t>Historic England Good Practice Advice in Planning 1: Local Plans (March 2015)</w:t>
      </w:r>
      <w:r w:rsidRPr="006D533C">
        <w:rPr>
          <w:i/>
          <w:iCs/>
          <w:sz w:val="20"/>
          <w:szCs w:val="20"/>
        </w:rPr>
        <w:t>]</w:t>
      </w:r>
      <w:r w:rsidR="007129C6" w:rsidRPr="006D533C">
        <w:rPr>
          <w:i/>
          <w:iCs/>
          <w:sz w:val="20"/>
          <w:szCs w:val="20"/>
        </w:rPr>
        <w:t xml:space="preserve"> </w:t>
      </w:r>
    </w:p>
    <w:p w:rsidR="00433F6E" w:rsidRPr="00004666" w:rsidRDefault="00433F6E" w:rsidP="00433F6E">
      <w:pPr>
        <w:pStyle w:val="ListParagraph"/>
        <w:rPr>
          <w:sz w:val="16"/>
          <w:szCs w:val="16"/>
        </w:rPr>
      </w:pPr>
    </w:p>
    <w:p w:rsidR="001F5DD5" w:rsidRPr="006D533C" w:rsidRDefault="00961592" w:rsidP="001F5DD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>Old Oswestry</w:t>
      </w:r>
      <w:r w:rsidR="00553C96" w:rsidRPr="006D533C">
        <w:rPr>
          <w:sz w:val="20"/>
          <w:szCs w:val="20"/>
        </w:rPr>
        <w:t xml:space="preserve"> and its setting </w:t>
      </w:r>
      <w:r w:rsidR="00433F6E" w:rsidRPr="006D533C">
        <w:rPr>
          <w:sz w:val="20"/>
          <w:szCs w:val="20"/>
        </w:rPr>
        <w:t xml:space="preserve">are </w:t>
      </w:r>
      <w:r w:rsidR="00553C96" w:rsidRPr="006D533C">
        <w:rPr>
          <w:sz w:val="20"/>
          <w:szCs w:val="20"/>
        </w:rPr>
        <w:t xml:space="preserve">acknowledged </w:t>
      </w:r>
      <w:r w:rsidR="00433F6E" w:rsidRPr="006D533C">
        <w:rPr>
          <w:sz w:val="20"/>
          <w:szCs w:val="20"/>
        </w:rPr>
        <w:t xml:space="preserve">by leading archaeologists </w:t>
      </w:r>
      <w:r w:rsidR="00553C96" w:rsidRPr="006D533C">
        <w:rPr>
          <w:sz w:val="20"/>
          <w:szCs w:val="20"/>
        </w:rPr>
        <w:t xml:space="preserve">as being as </w:t>
      </w:r>
      <w:r w:rsidRPr="006D533C">
        <w:rPr>
          <w:sz w:val="20"/>
          <w:szCs w:val="20"/>
        </w:rPr>
        <w:t>importa</w:t>
      </w:r>
      <w:r w:rsidR="00553C96" w:rsidRPr="006D533C">
        <w:rPr>
          <w:sz w:val="20"/>
          <w:szCs w:val="20"/>
        </w:rPr>
        <w:t xml:space="preserve">nt to Iron Age understanding </w:t>
      </w:r>
      <w:r w:rsidR="00433F6E" w:rsidRPr="006D533C">
        <w:rPr>
          <w:sz w:val="20"/>
          <w:szCs w:val="20"/>
        </w:rPr>
        <w:t xml:space="preserve">as </w:t>
      </w:r>
      <w:r w:rsidRPr="006D533C">
        <w:rPr>
          <w:sz w:val="20"/>
          <w:szCs w:val="20"/>
        </w:rPr>
        <w:t xml:space="preserve">Stonehenge and its </w:t>
      </w:r>
      <w:r w:rsidR="00433F6E" w:rsidRPr="006D533C">
        <w:rPr>
          <w:sz w:val="20"/>
          <w:szCs w:val="20"/>
        </w:rPr>
        <w:t xml:space="preserve">landscape are to </w:t>
      </w:r>
      <w:r w:rsidRPr="006D533C">
        <w:rPr>
          <w:sz w:val="20"/>
          <w:szCs w:val="20"/>
        </w:rPr>
        <w:t>Europe’s late Stone Age. HOOOH</w:t>
      </w:r>
      <w:r w:rsidR="00B94ABF" w:rsidRPr="006D533C">
        <w:rPr>
          <w:sz w:val="20"/>
          <w:szCs w:val="20"/>
        </w:rPr>
        <w:t xml:space="preserve">, other objectors, and </w:t>
      </w:r>
      <w:r w:rsidRPr="006D533C">
        <w:rPr>
          <w:sz w:val="20"/>
          <w:szCs w:val="20"/>
        </w:rPr>
        <w:t>leading figures of British archaeology academia</w:t>
      </w:r>
      <w:r w:rsidR="00281FE4" w:rsidRPr="006D533C">
        <w:rPr>
          <w:sz w:val="20"/>
          <w:szCs w:val="20"/>
        </w:rPr>
        <w:t xml:space="preserve">, </w:t>
      </w:r>
      <w:proofErr w:type="gramStart"/>
      <w:r w:rsidR="00281FE4" w:rsidRPr="006D533C">
        <w:rPr>
          <w:sz w:val="20"/>
          <w:szCs w:val="20"/>
        </w:rPr>
        <w:t>who</w:t>
      </w:r>
      <w:proofErr w:type="gramEnd"/>
      <w:r w:rsidR="00281FE4" w:rsidRPr="006D533C">
        <w:rPr>
          <w:sz w:val="20"/>
          <w:szCs w:val="20"/>
        </w:rPr>
        <w:t xml:space="preserve"> have provided expert testimony to </w:t>
      </w:r>
      <w:r w:rsidR="00281FE4" w:rsidRPr="006D533C">
        <w:rPr>
          <w:sz w:val="20"/>
          <w:szCs w:val="20"/>
        </w:rPr>
        <w:lastRenderedPageBreak/>
        <w:t xml:space="preserve">its extreme national importance in an open letter, </w:t>
      </w:r>
      <w:r w:rsidR="00B94ABF" w:rsidRPr="006D533C">
        <w:rPr>
          <w:sz w:val="20"/>
          <w:szCs w:val="20"/>
        </w:rPr>
        <w:t xml:space="preserve">believe that OSW004 will </w:t>
      </w:r>
      <w:r w:rsidRPr="006D533C">
        <w:rPr>
          <w:sz w:val="20"/>
          <w:szCs w:val="20"/>
        </w:rPr>
        <w:t>sig</w:t>
      </w:r>
      <w:r w:rsidR="00B94ABF" w:rsidRPr="006D533C">
        <w:rPr>
          <w:sz w:val="20"/>
          <w:szCs w:val="20"/>
        </w:rPr>
        <w:t xml:space="preserve">nificantly harm the significance and setting of </w:t>
      </w:r>
      <w:r w:rsidR="00433F6E" w:rsidRPr="006D533C">
        <w:rPr>
          <w:sz w:val="20"/>
          <w:szCs w:val="20"/>
        </w:rPr>
        <w:t>the hillfort</w:t>
      </w:r>
      <w:r w:rsidR="00281FE4" w:rsidRPr="006D533C">
        <w:rPr>
          <w:sz w:val="20"/>
          <w:szCs w:val="20"/>
        </w:rPr>
        <w:t xml:space="preserve">. </w:t>
      </w:r>
    </w:p>
    <w:p w:rsidR="001F5DD5" w:rsidRPr="00004666" w:rsidRDefault="001F5DD5" w:rsidP="001F5DD5">
      <w:pPr>
        <w:pStyle w:val="ListParagraph"/>
        <w:rPr>
          <w:sz w:val="16"/>
          <w:szCs w:val="16"/>
        </w:rPr>
      </w:pPr>
    </w:p>
    <w:p w:rsidR="001F5DD5" w:rsidRPr="006D533C" w:rsidRDefault="00433F6E" w:rsidP="001F5DD5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 xml:space="preserve">I </w:t>
      </w:r>
      <w:r w:rsidR="00895691" w:rsidRPr="006D533C">
        <w:rPr>
          <w:sz w:val="20"/>
          <w:szCs w:val="20"/>
        </w:rPr>
        <w:t>believe that Old Oswestry’s unique heritage importance together with local concerns</w:t>
      </w:r>
      <w:r w:rsidRPr="006D533C">
        <w:rPr>
          <w:sz w:val="20"/>
          <w:szCs w:val="20"/>
        </w:rPr>
        <w:t xml:space="preserve"> for its landscape protection, call for the </w:t>
      </w:r>
      <w:r w:rsidR="00895691" w:rsidRPr="006D533C">
        <w:rPr>
          <w:sz w:val="20"/>
          <w:szCs w:val="20"/>
        </w:rPr>
        <w:t xml:space="preserve">consideration of a ‘positive strategy for conservation’. </w:t>
      </w:r>
      <w:r w:rsidR="001D4329" w:rsidRPr="006D533C">
        <w:rPr>
          <w:sz w:val="20"/>
          <w:szCs w:val="20"/>
        </w:rPr>
        <w:t>The current Local Plan review offers a</w:t>
      </w:r>
      <w:r w:rsidRPr="006D533C">
        <w:rPr>
          <w:sz w:val="20"/>
          <w:szCs w:val="20"/>
        </w:rPr>
        <w:t xml:space="preserve">n </w:t>
      </w:r>
      <w:r w:rsidR="001D4329" w:rsidRPr="006D533C">
        <w:rPr>
          <w:sz w:val="20"/>
          <w:szCs w:val="20"/>
        </w:rPr>
        <w:t xml:space="preserve">opportunity for </w:t>
      </w:r>
      <w:r w:rsidR="006C02D5" w:rsidRPr="006D533C">
        <w:rPr>
          <w:sz w:val="20"/>
          <w:szCs w:val="20"/>
        </w:rPr>
        <w:t>Shropshire Council</w:t>
      </w:r>
      <w:r w:rsidR="001D4329" w:rsidRPr="006D533C">
        <w:rPr>
          <w:sz w:val="20"/>
          <w:szCs w:val="20"/>
        </w:rPr>
        <w:t xml:space="preserve"> and local stakeholders to discuss the potential for a </w:t>
      </w:r>
      <w:r w:rsidR="006C02D5" w:rsidRPr="006D533C">
        <w:rPr>
          <w:sz w:val="20"/>
          <w:szCs w:val="20"/>
        </w:rPr>
        <w:t xml:space="preserve">heritage strategy </w:t>
      </w:r>
      <w:r w:rsidR="001D4329" w:rsidRPr="006D533C">
        <w:rPr>
          <w:sz w:val="20"/>
          <w:szCs w:val="20"/>
        </w:rPr>
        <w:t xml:space="preserve">for Oswestry. This should include more appropriate protection </w:t>
      </w:r>
      <w:r w:rsidR="008E53A2" w:rsidRPr="006D533C">
        <w:rPr>
          <w:sz w:val="20"/>
          <w:szCs w:val="20"/>
        </w:rPr>
        <w:t xml:space="preserve">for </w:t>
      </w:r>
      <w:r w:rsidR="001D4329" w:rsidRPr="006D533C">
        <w:rPr>
          <w:sz w:val="20"/>
          <w:szCs w:val="20"/>
        </w:rPr>
        <w:t xml:space="preserve">the hillfort and its setting, to reflect its </w:t>
      </w:r>
      <w:r w:rsidR="008E53A2" w:rsidRPr="006D533C">
        <w:rPr>
          <w:sz w:val="20"/>
          <w:szCs w:val="20"/>
        </w:rPr>
        <w:t xml:space="preserve">national importance, </w:t>
      </w:r>
      <w:r w:rsidR="001D4329" w:rsidRPr="006D533C">
        <w:rPr>
          <w:sz w:val="20"/>
          <w:szCs w:val="20"/>
        </w:rPr>
        <w:t xml:space="preserve">integrated with a range of heritage conservation objectives </w:t>
      </w:r>
      <w:r w:rsidRPr="006D533C">
        <w:rPr>
          <w:sz w:val="20"/>
          <w:szCs w:val="20"/>
        </w:rPr>
        <w:t xml:space="preserve">for the </w:t>
      </w:r>
      <w:r w:rsidR="001D4329" w:rsidRPr="006D533C">
        <w:rPr>
          <w:sz w:val="20"/>
          <w:szCs w:val="20"/>
        </w:rPr>
        <w:t>town.</w:t>
      </w:r>
    </w:p>
    <w:p w:rsidR="001F5DD5" w:rsidRPr="00004666" w:rsidRDefault="001F5DD5" w:rsidP="001F5DD5">
      <w:pPr>
        <w:pStyle w:val="ListParagraph"/>
        <w:rPr>
          <w:sz w:val="16"/>
          <w:szCs w:val="16"/>
        </w:rPr>
      </w:pPr>
    </w:p>
    <w:p w:rsidR="004552CC" w:rsidRPr="006D533C" w:rsidRDefault="004C1ED9" w:rsidP="005E0F1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6D533C">
        <w:rPr>
          <w:sz w:val="20"/>
          <w:szCs w:val="20"/>
        </w:rPr>
        <w:t xml:space="preserve">Current </w:t>
      </w:r>
      <w:r w:rsidR="001F5DD5" w:rsidRPr="006D533C">
        <w:rPr>
          <w:sz w:val="20"/>
          <w:szCs w:val="20"/>
        </w:rPr>
        <w:t xml:space="preserve">policy and </w:t>
      </w:r>
      <w:r w:rsidRPr="006D533C">
        <w:rPr>
          <w:sz w:val="20"/>
          <w:szCs w:val="20"/>
        </w:rPr>
        <w:t>initiatives</w:t>
      </w:r>
      <w:r w:rsidR="001F5DD5" w:rsidRPr="006D533C">
        <w:rPr>
          <w:sz w:val="20"/>
          <w:szCs w:val="20"/>
        </w:rPr>
        <w:t>, including Shropshire’s Economic Development Strategy</w:t>
      </w:r>
      <w:r w:rsidRPr="006D533C">
        <w:rPr>
          <w:sz w:val="20"/>
          <w:szCs w:val="20"/>
        </w:rPr>
        <w:t xml:space="preserve"> </w:t>
      </w:r>
      <w:r w:rsidR="001F5DD5" w:rsidRPr="006D533C">
        <w:rPr>
          <w:sz w:val="20"/>
          <w:szCs w:val="20"/>
        </w:rPr>
        <w:t xml:space="preserve">and Core Strategy, stress the value of </w:t>
      </w:r>
      <w:r w:rsidR="00C91DFB" w:rsidRPr="006D533C">
        <w:rPr>
          <w:sz w:val="20"/>
          <w:szCs w:val="20"/>
        </w:rPr>
        <w:t xml:space="preserve">heritage and </w:t>
      </w:r>
      <w:r w:rsidRPr="006D533C">
        <w:rPr>
          <w:sz w:val="20"/>
          <w:szCs w:val="20"/>
        </w:rPr>
        <w:t xml:space="preserve">environmental </w:t>
      </w:r>
      <w:r w:rsidR="001F5DD5" w:rsidRPr="006D533C">
        <w:rPr>
          <w:sz w:val="20"/>
          <w:szCs w:val="20"/>
        </w:rPr>
        <w:t xml:space="preserve">assets for tourism, attracting employers, and for well-being and quality of life. </w:t>
      </w:r>
      <w:r w:rsidR="00C91DFB" w:rsidRPr="006D533C">
        <w:rPr>
          <w:sz w:val="20"/>
          <w:szCs w:val="20"/>
        </w:rPr>
        <w:t xml:space="preserve">Objectives of the Oswestry </w:t>
      </w:r>
      <w:r w:rsidR="001F5DD5" w:rsidRPr="006D533C">
        <w:rPr>
          <w:sz w:val="20"/>
          <w:szCs w:val="20"/>
        </w:rPr>
        <w:t xml:space="preserve">Business Improvement District (BID) </w:t>
      </w:r>
      <w:r w:rsidR="00C91DFB" w:rsidRPr="006D533C">
        <w:rPr>
          <w:sz w:val="20"/>
          <w:szCs w:val="20"/>
        </w:rPr>
        <w:t>include building on the town’s rich heritage for tourism</w:t>
      </w:r>
      <w:r w:rsidR="00A43D4D" w:rsidRPr="006D533C">
        <w:rPr>
          <w:sz w:val="20"/>
          <w:szCs w:val="20"/>
        </w:rPr>
        <w:t xml:space="preserve">. </w:t>
      </w:r>
      <w:r w:rsidR="005E0F1C">
        <w:rPr>
          <w:sz w:val="20"/>
          <w:szCs w:val="20"/>
        </w:rPr>
        <w:t>The Oswestry Place Plan (2015-2016) states the objective</w:t>
      </w:r>
      <w:r w:rsidR="005E0F1C" w:rsidRPr="005E0F1C">
        <w:rPr>
          <w:i/>
          <w:iCs/>
          <w:sz w:val="20"/>
          <w:szCs w:val="20"/>
        </w:rPr>
        <w:t xml:space="preserve"> “Look at opportunities to make more of the Oswestry Hill Fort”. </w:t>
      </w:r>
      <w:r w:rsidR="001F5DD5" w:rsidRPr="006D533C">
        <w:rPr>
          <w:sz w:val="20"/>
          <w:szCs w:val="20"/>
        </w:rPr>
        <w:t xml:space="preserve">The town’s application for </w:t>
      </w:r>
      <w:r w:rsidR="00C91DFB" w:rsidRPr="006D533C">
        <w:rPr>
          <w:sz w:val="20"/>
          <w:szCs w:val="20"/>
        </w:rPr>
        <w:t xml:space="preserve">Heritage Action Zone status would </w:t>
      </w:r>
      <w:r w:rsidR="001F5DD5" w:rsidRPr="006D533C">
        <w:rPr>
          <w:sz w:val="20"/>
          <w:szCs w:val="20"/>
        </w:rPr>
        <w:t xml:space="preserve">focus on its heritage assets, </w:t>
      </w:r>
      <w:r w:rsidR="00C91DFB" w:rsidRPr="006D533C">
        <w:rPr>
          <w:sz w:val="20"/>
          <w:szCs w:val="20"/>
        </w:rPr>
        <w:t>facilitat</w:t>
      </w:r>
      <w:r w:rsidR="001F5DD5" w:rsidRPr="006D533C">
        <w:rPr>
          <w:sz w:val="20"/>
          <w:szCs w:val="20"/>
        </w:rPr>
        <w:t xml:space="preserve">ing </w:t>
      </w:r>
      <w:r w:rsidR="00C91DFB" w:rsidRPr="006D533C">
        <w:rPr>
          <w:sz w:val="20"/>
          <w:szCs w:val="20"/>
        </w:rPr>
        <w:t xml:space="preserve">investment in </w:t>
      </w:r>
      <w:r w:rsidR="001F5DD5" w:rsidRPr="006D533C">
        <w:rPr>
          <w:sz w:val="20"/>
          <w:szCs w:val="20"/>
        </w:rPr>
        <w:t xml:space="preserve">the town’s </w:t>
      </w:r>
      <w:r w:rsidR="00C91DFB" w:rsidRPr="006D533C">
        <w:rPr>
          <w:sz w:val="20"/>
          <w:szCs w:val="20"/>
        </w:rPr>
        <w:t>historic centre and conservation area.</w:t>
      </w:r>
      <w:r w:rsidR="004750E2">
        <w:rPr>
          <w:sz w:val="20"/>
          <w:szCs w:val="20"/>
        </w:rPr>
        <w:t xml:space="preserve"> This would benefit from re</w:t>
      </w:r>
      <w:r w:rsidR="002212AA">
        <w:rPr>
          <w:sz w:val="20"/>
          <w:szCs w:val="20"/>
        </w:rPr>
        <w:t>-</w:t>
      </w:r>
      <w:r w:rsidR="004750E2">
        <w:rPr>
          <w:sz w:val="20"/>
          <w:szCs w:val="20"/>
        </w:rPr>
        <w:t>use of upper storeys of historic properties within the town centre as refurbished housing to help meet housing numbers, whil</w:t>
      </w:r>
      <w:r w:rsidR="00A13C11">
        <w:rPr>
          <w:sz w:val="20"/>
          <w:szCs w:val="20"/>
        </w:rPr>
        <w:t>e</w:t>
      </w:r>
      <w:r w:rsidR="004750E2">
        <w:rPr>
          <w:sz w:val="20"/>
          <w:szCs w:val="20"/>
        </w:rPr>
        <w:t xml:space="preserve"> also providing an income for appropriate maintenance of listed buildings, and buildings that contribute to the character of the conservation area and proposed Heritage Action Zone. </w:t>
      </w:r>
      <w:r w:rsidR="00B65126">
        <w:rPr>
          <w:sz w:val="20"/>
          <w:szCs w:val="20"/>
        </w:rPr>
        <w:t>M</w:t>
      </w:r>
      <w:r w:rsidR="004750E2">
        <w:rPr>
          <w:sz w:val="20"/>
          <w:szCs w:val="20"/>
        </w:rPr>
        <w:t xml:space="preserve">ajor economic </w:t>
      </w:r>
      <w:r w:rsidR="00A13C11">
        <w:rPr>
          <w:sz w:val="20"/>
          <w:szCs w:val="20"/>
        </w:rPr>
        <w:t xml:space="preserve">benefits </w:t>
      </w:r>
      <w:r w:rsidR="00B65126">
        <w:rPr>
          <w:sz w:val="20"/>
          <w:szCs w:val="20"/>
        </w:rPr>
        <w:t>would result for t</w:t>
      </w:r>
      <w:r w:rsidR="004750E2">
        <w:rPr>
          <w:sz w:val="20"/>
          <w:szCs w:val="20"/>
        </w:rPr>
        <w:t>he town centre and property owners within it.</w:t>
      </w:r>
    </w:p>
    <w:p w:rsidR="004552CC" w:rsidRPr="00004666" w:rsidRDefault="004552CC" w:rsidP="004552CC">
      <w:pPr>
        <w:pStyle w:val="ListParagraph"/>
        <w:rPr>
          <w:sz w:val="16"/>
          <w:szCs w:val="16"/>
        </w:rPr>
      </w:pPr>
    </w:p>
    <w:p w:rsidR="00E065DB" w:rsidRPr="006D533C" w:rsidRDefault="001F5DD5" w:rsidP="00A13C11">
      <w:pPr>
        <w:pStyle w:val="ListParagraph"/>
        <w:rPr>
          <w:sz w:val="20"/>
          <w:szCs w:val="20"/>
        </w:rPr>
      </w:pPr>
      <w:r w:rsidRPr="006D533C">
        <w:rPr>
          <w:sz w:val="20"/>
          <w:szCs w:val="20"/>
        </w:rPr>
        <w:t>I believe t</w:t>
      </w:r>
      <w:r w:rsidR="00DA036A" w:rsidRPr="006D533C">
        <w:rPr>
          <w:sz w:val="20"/>
          <w:szCs w:val="20"/>
        </w:rPr>
        <w:t>hat</w:t>
      </w:r>
      <w:r w:rsidR="002212AA">
        <w:rPr>
          <w:sz w:val="20"/>
          <w:szCs w:val="20"/>
        </w:rPr>
        <w:t xml:space="preserve"> the </w:t>
      </w:r>
      <w:r w:rsidR="00A13C11">
        <w:rPr>
          <w:sz w:val="20"/>
          <w:szCs w:val="20"/>
        </w:rPr>
        <w:t>L</w:t>
      </w:r>
      <w:r w:rsidR="002212AA">
        <w:rPr>
          <w:sz w:val="20"/>
          <w:szCs w:val="20"/>
        </w:rPr>
        <w:t xml:space="preserve">ocal </w:t>
      </w:r>
      <w:r w:rsidR="00A13C11">
        <w:rPr>
          <w:sz w:val="20"/>
          <w:szCs w:val="20"/>
        </w:rPr>
        <w:t>P</w:t>
      </w:r>
      <w:r w:rsidR="002212AA">
        <w:rPr>
          <w:sz w:val="20"/>
          <w:szCs w:val="20"/>
        </w:rPr>
        <w:t xml:space="preserve">lan </w:t>
      </w:r>
      <w:r w:rsidRPr="006D533C">
        <w:rPr>
          <w:sz w:val="20"/>
          <w:szCs w:val="20"/>
        </w:rPr>
        <w:t xml:space="preserve">should </w:t>
      </w:r>
      <w:r w:rsidR="00DA036A" w:rsidRPr="006D533C">
        <w:rPr>
          <w:sz w:val="20"/>
          <w:szCs w:val="20"/>
        </w:rPr>
        <w:t>align with</w:t>
      </w:r>
      <w:r w:rsidRPr="006D533C">
        <w:rPr>
          <w:sz w:val="20"/>
          <w:szCs w:val="20"/>
        </w:rPr>
        <w:t xml:space="preserve"> the</w:t>
      </w:r>
      <w:r w:rsidR="004552CC" w:rsidRPr="006D533C">
        <w:rPr>
          <w:sz w:val="20"/>
          <w:szCs w:val="20"/>
        </w:rPr>
        <w:t xml:space="preserve"> heritage/tourism focus of</w:t>
      </w:r>
      <w:r w:rsidR="00A43D4D" w:rsidRPr="006D533C">
        <w:rPr>
          <w:sz w:val="20"/>
          <w:szCs w:val="20"/>
        </w:rPr>
        <w:t xml:space="preserve"> these </w:t>
      </w:r>
      <w:r w:rsidR="00DA036A" w:rsidRPr="006D533C">
        <w:rPr>
          <w:sz w:val="20"/>
          <w:szCs w:val="20"/>
        </w:rPr>
        <w:t>strategies</w:t>
      </w:r>
      <w:r w:rsidR="004552CC" w:rsidRPr="006D533C">
        <w:rPr>
          <w:sz w:val="20"/>
          <w:szCs w:val="20"/>
        </w:rPr>
        <w:t>, which would be better served by the removal of OSW004</w:t>
      </w:r>
      <w:r w:rsidR="002212AA">
        <w:rPr>
          <w:sz w:val="20"/>
          <w:szCs w:val="20"/>
        </w:rPr>
        <w:t>.</w:t>
      </w:r>
      <w:r w:rsidR="004552CC" w:rsidRPr="006D533C">
        <w:rPr>
          <w:sz w:val="20"/>
          <w:szCs w:val="20"/>
        </w:rPr>
        <w:t xml:space="preserve"> This would ensure against any further loss of </w:t>
      </w:r>
      <w:r w:rsidR="00DC0EC5" w:rsidRPr="006D533C">
        <w:rPr>
          <w:sz w:val="20"/>
          <w:szCs w:val="20"/>
        </w:rPr>
        <w:t>Old</w:t>
      </w:r>
      <w:r w:rsidR="004552CC" w:rsidRPr="006D533C">
        <w:rPr>
          <w:sz w:val="20"/>
          <w:szCs w:val="20"/>
        </w:rPr>
        <w:t xml:space="preserve"> Oswestry’s landscape, </w:t>
      </w:r>
      <w:r w:rsidRPr="006D533C">
        <w:rPr>
          <w:sz w:val="20"/>
          <w:szCs w:val="20"/>
        </w:rPr>
        <w:t xml:space="preserve">which is </w:t>
      </w:r>
      <w:r w:rsidR="00DC0EC5" w:rsidRPr="006D533C">
        <w:rPr>
          <w:sz w:val="20"/>
          <w:szCs w:val="20"/>
        </w:rPr>
        <w:t xml:space="preserve">integral to </w:t>
      </w:r>
      <w:r w:rsidR="00B73261" w:rsidRPr="006D533C">
        <w:rPr>
          <w:sz w:val="20"/>
          <w:szCs w:val="20"/>
        </w:rPr>
        <w:t>its a</w:t>
      </w:r>
      <w:r w:rsidR="00DC0EC5" w:rsidRPr="006D533C">
        <w:rPr>
          <w:sz w:val="20"/>
          <w:szCs w:val="20"/>
        </w:rPr>
        <w:t xml:space="preserve">ppeal </w:t>
      </w:r>
      <w:r w:rsidR="00B73261" w:rsidRPr="006D533C">
        <w:rPr>
          <w:sz w:val="20"/>
          <w:szCs w:val="20"/>
        </w:rPr>
        <w:t xml:space="preserve">as one of Shropshire’s outstanding </w:t>
      </w:r>
      <w:r w:rsidR="00E065DB" w:rsidRPr="006D533C">
        <w:rPr>
          <w:sz w:val="20"/>
          <w:szCs w:val="20"/>
        </w:rPr>
        <w:t>heritage assets.</w:t>
      </w:r>
    </w:p>
    <w:p w:rsidR="00E065DB" w:rsidRPr="00004666" w:rsidRDefault="00E065DB" w:rsidP="00E065DB">
      <w:pPr>
        <w:pStyle w:val="ListParagraph"/>
        <w:rPr>
          <w:sz w:val="16"/>
          <w:szCs w:val="16"/>
        </w:rPr>
      </w:pPr>
    </w:p>
    <w:p w:rsidR="00A43D4D" w:rsidRPr="006D533C" w:rsidRDefault="00A43D4D" w:rsidP="00A13C11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6D533C">
        <w:rPr>
          <w:sz w:val="20"/>
          <w:szCs w:val="20"/>
        </w:rPr>
        <w:t xml:space="preserve">The </w:t>
      </w:r>
      <w:r w:rsidR="002212AA">
        <w:rPr>
          <w:sz w:val="20"/>
          <w:szCs w:val="20"/>
        </w:rPr>
        <w:t xml:space="preserve">Local Plan </w:t>
      </w:r>
      <w:r w:rsidR="00922B4E" w:rsidRPr="006D533C">
        <w:rPr>
          <w:sz w:val="20"/>
          <w:szCs w:val="20"/>
        </w:rPr>
        <w:t xml:space="preserve">review </w:t>
      </w:r>
      <w:r w:rsidRPr="006D533C">
        <w:rPr>
          <w:sz w:val="20"/>
          <w:szCs w:val="20"/>
        </w:rPr>
        <w:t xml:space="preserve">should take steps to </w:t>
      </w:r>
      <w:r w:rsidR="008D113B" w:rsidRPr="006D533C">
        <w:rPr>
          <w:sz w:val="20"/>
          <w:szCs w:val="20"/>
        </w:rPr>
        <w:t>anticipate f</w:t>
      </w:r>
      <w:r w:rsidR="00922B4E" w:rsidRPr="006D533C">
        <w:rPr>
          <w:sz w:val="20"/>
          <w:szCs w:val="20"/>
        </w:rPr>
        <w:t>uture pressures for infrastructure expansion impacting on the hillfort’s eastern and south-eastern setting</w:t>
      </w:r>
      <w:r w:rsidRPr="006D533C">
        <w:rPr>
          <w:sz w:val="20"/>
          <w:szCs w:val="20"/>
        </w:rPr>
        <w:t>. These include the like</w:t>
      </w:r>
      <w:r w:rsidR="00DC0EC5" w:rsidRPr="006D533C">
        <w:rPr>
          <w:sz w:val="20"/>
          <w:szCs w:val="20"/>
        </w:rPr>
        <w:t xml:space="preserve">ly </w:t>
      </w:r>
      <w:r w:rsidRPr="006D533C">
        <w:rPr>
          <w:sz w:val="20"/>
          <w:szCs w:val="20"/>
        </w:rPr>
        <w:t xml:space="preserve">A5 </w:t>
      </w:r>
      <w:proofErr w:type="spellStart"/>
      <w:r w:rsidR="00DC0EC5" w:rsidRPr="006D533C">
        <w:rPr>
          <w:sz w:val="20"/>
          <w:szCs w:val="20"/>
        </w:rPr>
        <w:t>dualling</w:t>
      </w:r>
      <w:proofErr w:type="spellEnd"/>
      <w:r w:rsidRPr="006D533C">
        <w:rPr>
          <w:sz w:val="20"/>
          <w:szCs w:val="20"/>
        </w:rPr>
        <w:t xml:space="preserve">, on-going </w:t>
      </w:r>
      <w:r w:rsidR="00A13C11">
        <w:rPr>
          <w:sz w:val="20"/>
          <w:szCs w:val="20"/>
        </w:rPr>
        <w:t xml:space="preserve">expansion </w:t>
      </w:r>
      <w:r w:rsidR="00922B4E" w:rsidRPr="006D533C">
        <w:rPr>
          <w:sz w:val="20"/>
          <w:szCs w:val="20"/>
        </w:rPr>
        <w:t xml:space="preserve">at the </w:t>
      </w:r>
      <w:r w:rsidR="00DA036A" w:rsidRPr="006D533C">
        <w:rPr>
          <w:sz w:val="20"/>
          <w:szCs w:val="20"/>
        </w:rPr>
        <w:t>Oswestry Grid Su</w:t>
      </w:r>
      <w:r w:rsidR="00922B4E" w:rsidRPr="006D533C">
        <w:rPr>
          <w:sz w:val="20"/>
          <w:szCs w:val="20"/>
        </w:rPr>
        <w:t>bstation</w:t>
      </w:r>
      <w:r w:rsidRPr="006D533C">
        <w:rPr>
          <w:sz w:val="20"/>
          <w:szCs w:val="20"/>
        </w:rPr>
        <w:t xml:space="preserve">, and </w:t>
      </w:r>
      <w:r w:rsidR="00A13C11">
        <w:rPr>
          <w:sz w:val="20"/>
          <w:szCs w:val="20"/>
        </w:rPr>
        <w:t xml:space="preserve">development on </w:t>
      </w:r>
      <w:r w:rsidR="008D113B" w:rsidRPr="006D533C">
        <w:rPr>
          <w:sz w:val="20"/>
          <w:szCs w:val="20"/>
        </w:rPr>
        <w:t xml:space="preserve">employment land </w:t>
      </w:r>
      <w:r w:rsidR="004C77F3" w:rsidRPr="006D533C">
        <w:rPr>
          <w:sz w:val="20"/>
          <w:szCs w:val="20"/>
        </w:rPr>
        <w:t xml:space="preserve">east of the A5 </w:t>
      </w:r>
      <w:r w:rsidRPr="006D533C">
        <w:rPr>
          <w:sz w:val="20"/>
          <w:szCs w:val="20"/>
        </w:rPr>
        <w:t xml:space="preserve">near </w:t>
      </w:r>
      <w:r w:rsidR="008D113B" w:rsidRPr="006D533C">
        <w:rPr>
          <w:sz w:val="20"/>
          <w:szCs w:val="20"/>
        </w:rPr>
        <w:t>the Whittington</w:t>
      </w:r>
      <w:r w:rsidR="004C77F3" w:rsidRPr="006D533C">
        <w:rPr>
          <w:sz w:val="20"/>
          <w:szCs w:val="20"/>
        </w:rPr>
        <w:t xml:space="preserve"> A495/A5</w:t>
      </w:r>
      <w:r w:rsidR="008D113B" w:rsidRPr="006D533C">
        <w:rPr>
          <w:sz w:val="20"/>
          <w:szCs w:val="20"/>
        </w:rPr>
        <w:t xml:space="preserve"> roundabout</w:t>
      </w:r>
      <w:r w:rsidRPr="006D533C">
        <w:rPr>
          <w:sz w:val="20"/>
          <w:szCs w:val="20"/>
        </w:rPr>
        <w:t>. These w</w:t>
      </w:r>
      <w:r w:rsidR="008D113B" w:rsidRPr="006D533C">
        <w:rPr>
          <w:sz w:val="20"/>
          <w:szCs w:val="20"/>
        </w:rPr>
        <w:t xml:space="preserve">ill </w:t>
      </w:r>
      <w:r w:rsidR="006C02D5" w:rsidRPr="006D533C">
        <w:rPr>
          <w:sz w:val="20"/>
          <w:szCs w:val="20"/>
        </w:rPr>
        <w:t>exacerbate the effect of urban enclosure of the hillfort’s landscape</w:t>
      </w:r>
      <w:r w:rsidR="00D1237B" w:rsidRPr="006D533C">
        <w:rPr>
          <w:sz w:val="20"/>
          <w:szCs w:val="20"/>
        </w:rPr>
        <w:t>, especially when impacts are accumulated with the harm to setting from OSW004</w:t>
      </w:r>
      <w:r w:rsidRPr="006D533C">
        <w:rPr>
          <w:sz w:val="20"/>
          <w:szCs w:val="20"/>
        </w:rPr>
        <w:t xml:space="preserve">. </w:t>
      </w:r>
      <w:r w:rsidR="00074E69" w:rsidRPr="006D533C">
        <w:rPr>
          <w:sz w:val="20"/>
          <w:szCs w:val="20"/>
        </w:rPr>
        <w:t xml:space="preserve">Strategic </w:t>
      </w:r>
      <w:r w:rsidR="008D113B" w:rsidRPr="006D533C">
        <w:rPr>
          <w:sz w:val="20"/>
          <w:szCs w:val="20"/>
        </w:rPr>
        <w:t xml:space="preserve">planning in Oswestry </w:t>
      </w:r>
      <w:r w:rsidR="00074E69" w:rsidRPr="006D533C">
        <w:rPr>
          <w:sz w:val="20"/>
          <w:szCs w:val="20"/>
        </w:rPr>
        <w:t xml:space="preserve">must consider and </w:t>
      </w:r>
      <w:proofErr w:type="gramStart"/>
      <w:r w:rsidR="00074E69" w:rsidRPr="006D533C">
        <w:rPr>
          <w:sz w:val="20"/>
          <w:szCs w:val="20"/>
        </w:rPr>
        <w:t>mitigate</w:t>
      </w:r>
      <w:proofErr w:type="gramEnd"/>
      <w:r w:rsidR="00074E69" w:rsidRPr="006D533C">
        <w:rPr>
          <w:sz w:val="20"/>
          <w:szCs w:val="20"/>
        </w:rPr>
        <w:t xml:space="preserve"> </w:t>
      </w:r>
      <w:r w:rsidRPr="006D533C">
        <w:rPr>
          <w:sz w:val="20"/>
          <w:szCs w:val="20"/>
        </w:rPr>
        <w:t xml:space="preserve">now </w:t>
      </w:r>
      <w:r w:rsidR="00074E69" w:rsidRPr="006D533C">
        <w:rPr>
          <w:sz w:val="20"/>
          <w:szCs w:val="20"/>
        </w:rPr>
        <w:t>against these identified longer term threats to</w:t>
      </w:r>
      <w:r w:rsidR="008D113B" w:rsidRPr="006D533C">
        <w:rPr>
          <w:sz w:val="20"/>
          <w:szCs w:val="20"/>
        </w:rPr>
        <w:t xml:space="preserve"> the hillf</w:t>
      </w:r>
      <w:r w:rsidR="00C91DFB" w:rsidRPr="006D533C">
        <w:rPr>
          <w:sz w:val="20"/>
          <w:szCs w:val="20"/>
        </w:rPr>
        <w:t>ort</w:t>
      </w:r>
      <w:r w:rsidR="00074E69" w:rsidRPr="006D533C">
        <w:rPr>
          <w:sz w:val="20"/>
          <w:szCs w:val="20"/>
        </w:rPr>
        <w:t xml:space="preserve"> and its landscape</w:t>
      </w:r>
      <w:r w:rsidR="00D1237B" w:rsidRPr="006D533C">
        <w:rPr>
          <w:sz w:val="20"/>
          <w:szCs w:val="20"/>
        </w:rPr>
        <w:t xml:space="preserve"> with t</w:t>
      </w:r>
      <w:r w:rsidRPr="006D533C">
        <w:rPr>
          <w:sz w:val="20"/>
          <w:szCs w:val="20"/>
        </w:rPr>
        <w:t>he removal of OSW004</w:t>
      </w:r>
      <w:r w:rsidR="002212AA">
        <w:rPr>
          <w:sz w:val="20"/>
          <w:szCs w:val="20"/>
        </w:rPr>
        <w:t xml:space="preserve">. This would ensure </w:t>
      </w:r>
      <w:r w:rsidR="004750E2">
        <w:rPr>
          <w:sz w:val="20"/>
          <w:szCs w:val="20"/>
        </w:rPr>
        <w:t>that the existing urban edge along the south side of Whittington Road is sustained</w:t>
      </w:r>
      <w:r w:rsidR="002212AA">
        <w:rPr>
          <w:sz w:val="20"/>
          <w:szCs w:val="20"/>
        </w:rPr>
        <w:t>,</w:t>
      </w:r>
      <w:r w:rsidR="004750E2">
        <w:rPr>
          <w:sz w:val="20"/>
          <w:szCs w:val="20"/>
        </w:rPr>
        <w:t xml:space="preserve"> and the town is prevented from creeping further north to the detriment of the historic landscape and potential tourism advantages of this rural setting</w:t>
      </w:r>
    </w:p>
    <w:p w:rsidR="00A43D4D" w:rsidRPr="00004666" w:rsidRDefault="00A43D4D" w:rsidP="00A43D4D">
      <w:pPr>
        <w:pStyle w:val="ListParagraph"/>
        <w:rPr>
          <w:sz w:val="16"/>
          <w:szCs w:val="16"/>
        </w:rPr>
      </w:pPr>
    </w:p>
    <w:p w:rsidR="00A43D4D" w:rsidRPr="006D533C" w:rsidRDefault="005C1676" w:rsidP="00A13C11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6D533C">
        <w:rPr>
          <w:sz w:val="20"/>
          <w:szCs w:val="20"/>
        </w:rPr>
        <w:t xml:space="preserve">Oswestry has a huge excess of employment land – currently 57 hectares. Opportunities should be explored </w:t>
      </w:r>
      <w:r w:rsidR="00A43D4D" w:rsidRPr="006D533C">
        <w:rPr>
          <w:sz w:val="20"/>
          <w:szCs w:val="20"/>
        </w:rPr>
        <w:t xml:space="preserve">for </w:t>
      </w:r>
      <w:r w:rsidRPr="006D533C">
        <w:rPr>
          <w:sz w:val="20"/>
          <w:szCs w:val="20"/>
        </w:rPr>
        <w:t xml:space="preserve">allocating some of </w:t>
      </w:r>
      <w:r w:rsidR="00A43D4D" w:rsidRPr="006D533C">
        <w:rPr>
          <w:sz w:val="20"/>
          <w:szCs w:val="20"/>
        </w:rPr>
        <w:t xml:space="preserve">this </w:t>
      </w:r>
      <w:r w:rsidRPr="006D533C">
        <w:rPr>
          <w:sz w:val="20"/>
          <w:szCs w:val="20"/>
        </w:rPr>
        <w:t>employ</w:t>
      </w:r>
      <w:r w:rsidR="00A43D4D" w:rsidRPr="006D533C">
        <w:rPr>
          <w:sz w:val="20"/>
          <w:szCs w:val="20"/>
        </w:rPr>
        <w:t xml:space="preserve">ment land to deliver housing, </w:t>
      </w:r>
      <w:r w:rsidR="00A13C11">
        <w:rPr>
          <w:sz w:val="20"/>
          <w:szCs w:val="20"/>
        </w:rPr>
        <w:t xml:space="preserve">avoiding the need in particular for the </w:t>
      </w:r>
      <w:r w:rsidR="00A43D4D" w:rsidRPr="006D533C">
        <w:rPr>
          <w:sz w:val="20"/>
          <w:szCs w:val="20"/>
        </w:rPr>
        <w:t xml:space="preserve">OSW004 </w:t>
      </w:r>
      <w:r w:rsidR="00A13C11">
        <w:rPr>
          <w:sz w:val="20"/>
          <w:szCs w:val="20"/>
        </w:rPr>
        <w:t xml:space="preserve">allocation damaging </w:t>
      </w:r>
      <w:r w:rsidR="00A43D4D" w:rsidRPr="006D533C">
        <w:rPr>
          <w:sz w:val="20"/>
          <w:szCs w:val="20"/>
        </w:rPr>
        <w:t>the hillfort’s setting.</w:t>
      </w:r>
    </w:p>
    <w:p w:rsidR="00A43D4D" w:rsidRPr="00004666" w:rsidRDefault="00A43D4D" w:rsidP="00A43D4D">
      <w:pPr>
        <w:pStyle w:val="ListParagraph"/>
        <w:rPr>
          <w:sz w:val="16"/>
          <w:szCs w:val="16"/>
        </w:rPr>
      </w:pPr>
    </w:p>
    <w:p w:rsidR="001D2089" w:rsidRPr="006D533C" w:rsidRDefault="00116510" w:rsidP="002212AA">
      <w:pPr>
        <w:pStyle w:val="ListParagraph"/>
        <w:numPr>
          <w:ilvl w:val="0"/>
          <w:numId w:val="16"/>
        </w:numPr>
        <w:ind w:left="720"/>
        <w:rPr>
          <w:sz w:val="20"/>
          <w:szCs w:val="20"/>
        </w:rPr>
      </w:pPr>
      <w:r w:rsidRPr="006D533C">
        <w:rPr>
          <w:sz w:val="20"/>
          <w:szCs w:val="20"/>
        </w:rPr>
        <w:t>High h</w:t>
      </w:r>
      <w:r w:rsidR="000D7C26" w:rsidRPr="006D533C">
        <w:rPr>
          <w:sz w:val="20"/>
          <w:szCs w:val="20"/>
        </w:rPr>
        <w:t>ousing growth in Oswestry will crea</w:t>
      </w:r>
      <w:r w:rsidRPr="006D533C">
        <w:rPr>
          <w:sz w:val="20"/>
          <w:szCs w:val="20"/>
        </w:rPr>
        <w:t>te pressures on pupil places</w:t>
      </w:r>
      <w:r w:rsidR="000D7C26" w:rsidRPr="006D533C">
        <w:rPr>
          <w:sz w:val="20"/>
          <w:szCs w:val="20"/>
        </w:rPr>
        <w:t xml:space="preserve">, particularly </w:t>
      </w:r>
      <w:r w:rsidRPr="006D533C">
        <w:rPr>
          <w:sz w:val="20"/>
          <w:szCs w:val="20"/>
        </w:rPr>
        <w:t xml:space="preserve">secondary </w:t>
      </w:r>
      <w:r w:rsidR="00E065DB" w:rsidRPr="006D533C">
        <w:rPr>
          <w:sz w:val="20"/>
          <w:szCs w:val="20"/>
        </w:rPr>
        <w:t xml:space="preserve">places, made worse by cuts in bus services/funding to outlying secondary schools. </w:t>
      </w:r>
      <w:r w:rsidR="00D1237B" w:rsidRPr="006D533C">
        <w:rPr>
          <w:sz w:val="20"/>
          <w:szCs w:val="20"/>
        </w:rPr>
        <w:t>OSW004 north of the town is poorly related to the Marches School. Since t</w:t>
      </w:r>
      <w:r w:rsidR="00E065DB" w:rsidRPr="006D533C">
        <w:rPr>
          <w:sz w:val="20"/>
          <w:szCs w:val="20"/>
        </w:rPr>
        <w:t xml:space="preserve">here is no strategic planning for additional school infrastructure </w:t>
      </w:r>
      <w:proofErr w:type="gramStart"/>
      <w:r w:rsidR="00E065DB" w:rsidRPr="006D533C">
        <w:rPr>
          <w:sz w:val="20"/>
          <w:szCs w:val="20"/>
        </w:rPr>
        <w:t>nor</w:t>
      </w:r>
      <w:proofErr w:type="gramEnd"/>
      <w:r w:rsidR="00E065DB" w:rsidRPr="006D533C">
        <w:rPr>
          <w:sz w:val="20"/>
          <w:szCs w:val="20"/>
        </w:rPr>
        <w:t xml:space="preserve"> certainty of funding for it from developers’ CIL contributions</w:t>
      </w:r>
      <w:r w:rsidR="00D1237B" w:rsidRPr="006D533C">
        <w:rPr>
          <w:sz w:val="20"/>
          <w:szCs w:val="20"/>
        </w:rPr>
        <w:t xml:space="preserve">, OSW004 would not be sustainable and should be removed from </w:t>
      </w:r>
      <w:r w:rsidR="002212AA">
        <w:rPr>
          <w:sz w:val="20"/>
          <w:szCs w:val="20"/>
        </w:rPr>
        <w:t>the Local Plan</w:t>
      </w:r>
      <w:r w:rsidR="00D1237B" w:rsidRPr="006D533C">
        <w:rPr>
          <w:sz w:val="20"/>
          <w:szCs w:val="20"/>
        </w:rPr>
        <w:t>.</w:t>
      </w:r>
      <w:r w:rsidR="00E065DB" w:rsidRPr="006D533C">
        <w:rPr>
          <w:sz w:val="20"/>
          <w:szCs w:val="20"/>
        </w:rPr>
        <w:t xml:space="preserve">  </w:t>
      </w:r>
    </w:p>
    <w:p w:rsidR="00DC0EC5" w:rsidRPr="006D533C" w:rsidRDefault="00CA33E0" w:rsidP="00DC0EC5">
      <w:pPr>
        <w:rPr>
          <w:b/>
          <w:bCs/>
          <w:sz w:val="20"/>
          <w:szCs w:val="20"/>
        </w:rPr>
      </w:pPr>
      <w:r w:rsidRPr="006D533C">
        <w:rPr>
          <w:b/>
          <w:bCs/>
          <w:sz w:val="20"/>
          <w:szCs w:val="20"/>
        </w:rPr>
        <w:t>ENDS</w:t>
      </w:r>
    </w:p>
    <w:sectPr w:rsidR="00DC0EC5" w:rsidRPr="006D533C" w:rsidSect="00004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0" w:right="128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0B" w:rsidRDefault="00A67A0B" w:rsidP="00F477CE">
      <w:pPr>
        <w:spacing w:after="0" w:line="240" w:lineRule="auto"/>
      </w:pPr>
      <w:r>
        <w:separator/>
      </w:r>
    </w:p>
  </w:endnote>
  <w:endnote w:type="continuationSeparator" w:id="0">
    <w:p w:rsidR="00A67A0B" w:rsidRDefault="00A67A0B" w:rsidP="00F4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E" w:rsidRDefault="00F47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1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D2B" w:rsidRDefault="00250D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77CE" w:rsidRDefault="00F47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E" w:rsidRDefault="00F47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0B" w:rsidRDefault="00A67A0B" w:rsidP="00F477CE">
      <w:pPr>
        <w:spacing w:after="0" w:line="240" w:lineRule="auto"/>
      </w:pPr>
      <w:r>
        <w:separator/>
      </w:r>
    </w:p>
  </w:footnote>
  <w:footnote w:type="continuationSeparator" w:id="0">
    <w:p w:rsidR="00A67A0B" w:rsidRDefault="00A67A0B" w:rsidP="00F4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E" w:rsidRDefault="00F47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E" w:rsidRDefault="00F477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CE" w:rsidRDefault="00F47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B4"/>
    <w:multiLevelType w:val="hybridMultilevel"/>
    <w:tmpl w:val="BB1E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3B2"/>
    <w:multiLevelType w:val="hybridMultilevel"/>
    <w:tmpl w:val="E5EC32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D0502"/>
    <w:multiLevelType w:val="hybridMultilevel"/>
    <w:tmpl w:val="BE5C61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5FB0"/>
    <w:multiLevelType w:val="multilevel"/>
    <w:tmpl w:val="343C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35AC5161"/>
    <w:multiLevelType w:val="hybridMultilevel"/>
    <w:tmpl w:val="F962CDEC"/>
    <w:lvl w:ilvl="0" w:tplc="70D296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F20E81"/>
    <w:multiLevelType w:val="hybridMultilevel"/>
    <w:tmpl w:val="360C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777C4"/>
    <w:multiLevelType w:val="hybridMultilevel"/>
    <w:tmpl w:val="D634209A"/>
    <w:lvl w:ilvl="0" w:tplc="5DD06E1E">
      <w:start w:val="20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63263"/>
    <w:multiLevelType w:val="hybridMultilevel"/>
    <w:tmpl w:val="23FE2668"/>
    <w:lvl w:ilvl="0" w:tplc="0B702E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14527"/>
    <w:multiLevelType w:val="hybridMultilevel"/>
    <w:tmpl w:val="53C641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55BE0"/>
    <w:multiLevelType w:val="hybridMultilevel"/>
    <w:tmpl w:val="CD04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45014"/>
    <w:multiLevelType w:val="hybridMultilevel"/>
    <w:tmpl w:val="BB727B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C3FF7"/>
    <w:multiLevelType w:val="hybridMultilevel"/>
    <w:tmpl w:val="58506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433171"/>
    <w:multiLevelType w:val="hybridMultilevel"/>
    <w:tmpl w:val="8774F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7F9E"/>
    <w:multiLevelType w:val="hybridMultilevel"/>
    <w:tmpl w:val="676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E05DE"/>
    <w:multiLevelType w:val="hybridMultilevel"/>
    <w:tmpl w:val="7DA0E8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46ECF"/>
    <w:multiLevelType w:val="hybridMultilevel"/>
    <w:tmpl w:val="9260118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5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04666"/>
    <w:rsid w:val="00021D72"/>
    <w:rsid w:val="00036709"/>
    <w:rsid w:val="0004165E"/>
    <w:rsid w:val="0004333B"/>
    <w:rsid w:val="00050F69"/>
    <w:rsid w:val="00074E69"/>
    <w:rsid w:val="00081249"/>
    <w:rsid w:val="0008263F"/>
    <w:rsid w:val="000900DF"/>
    <w:rsid w:val="000A342C"/>
    <w:rsid w:val="000B2F1E"/>
    <w:rsid w:val="000C27C2"/>
    <w:rsid w:val="000D3209"/>
    <w:rsid w:val="000D7C26"/>
    <w:rsid w:val="000E5A57"/>
    <w:rsid w:val="000F2013"/>
    <w:rsid w:val="00116510"/>
    <w:rsid w:val="001267CC"/>
    <w:rsid w:val="00133E82"/>
    <w:rsid w:val="00135329"/>
    <w:rsid w:val="00144CE2"/>
    <w:rsid w:val="001725AD"/>
    <w:rsid w:val="001A0A63"/>
    <w:rsid w:val="001A7E6C"/>
    <w:rsid w:val="001C57BE"/>
    <w:rsid w:val="001D2089"/>
    <w:rsid w:val="001D4329"/>
    <w:rsid w:val="001E6093"/>
    <w:rsid w:val="001F5DD5"/>
    <w:rsid w:val="00220C0D"/>
    <w:rsid w:val="002212AA"/>
    <w:rsid w:val="002250A7"/>
    <w:rsid w:val="00225DE8"/>
    <w:rsid w:val="002360F7"/>
    <w:rsid w:val="00250D2B"/>
    <w:rsid w:val="0025508C"/>
    <w:rsid w:val="00277458"/>
    <w:rsid w:val="00280CA2"/>
    <w:rsid w:val="00281FE4"/>
    <w:rsid w:val="0029159D"/>
    <w:rsid w:val="002B74E2"/>
    <w:rsid w:val="002F0B35"/>
    <w:rsid w:val="002F7CC4"/>
    <w:rsid w:val="0030004A"/>
    <w:rsid w:val="00322AF0"/>
    <w:rsid w:val="00356163"/>
    <w:rsid w:val="003768E6"/>
    <w:rsid w:val="00390E0B"/>
    <w:rsid w:val="0039496B"/>
    <w:rsid w:val="003A3C89"/>
    <w:rsid w:val="003A3D1D"/>
    <w:rsid w:val="003A5910"/>
    <w:rsid w:val="003E2193"/>
    <w:rsid w:val="003E3F4A"/>
    <w:rsid w:val="003F4B7D"/>
    <w:rsid w:val="004027B5"/>
    <w:rsid w:val="00403C19"/>
    <w:rsid w:val="0040573E"/>
    <w:rsid w:val="00413A4F"/>
    <w:rsid w:val="00433F6E"/>
    <w:rsid w:val="004552CC"/>
    <w:rsid w:val="00464E6C"/>
    <w:rsid w:val="00470F36"/>
    <w:rsid w:val="0047324A"/>
    <w:rsid w:val="004738C7"/>
    <w:rsid w:val="004750E2"/>
    <w:rsid w:val="00487BE4"/>
    <w:rsid w:val="00492392"/>
    <w:rsid w:val="004B2A1F"/>
    <w:rsid w:val="004C1ED9"/>
    <w:rsid w:val="004C60F3"/>
    <w:rsid w:val="004C77F3"/>
    <w:rsid w:val="004C7A74"/>
    <w:rsid w:val="004F0378"/>
    <w:rsid w:val="004F3BFF"/>
    <w:rsid w:val="005249EB"/>
    <w:rsid w:val="00545562"/>
    <w:rsid w:val="00553C96"/>
    <w:rsid w:val="00557CB7"/>
    <w:rsid w:val="00570DAE"/>
    <w:rsid w:val="00572578"/>
    <w:rsid w:val="00583723"/>
    <w:rsid w:val="0058407B"/>
    <w:rsid w:val="005870F3"/>
    <w:rsid w:val="005A28DD"/>
    <w:rsid w:val="005A7C0A"/>
    <w:rsid w:val="005B7CDD"/>
    <w:rsid w:val="005C1676"/>
    <w:rsid w:val="005C6FDF"/>
    <w:rsid w:val="005D5A33"/>
    <w:rsid w:val="005D7B08"/>
    <w:rsid w:val="005E0F1C"/>
    <w:rsid w:val="005E3A7E"/>
    <w:rsid w:val="005E4934"/>
    <w:rsid w:val="0062289E"/>
    <w:rsid w:val="00637FF8"/>
    <w:rsid w:val="00694F50"/>
    <w:rsid w:val="0069738A"/>
    <w:rsid w:val="006B761E"/>
    <w:rsid w:val="006C02D5"/>
    <w:rsid w:val="006C17B8"/>
    <w:rsid w:val="006C23CA"/>
    <w:rsid w:val="006C2B6D"/>
    <w:rsid w:val="006D02CD"/>
    <w:rsid w:val="006D533C"/>
    <w:rsid w:val="006D5746"/>
    <w:rsid w:val="006E7BD9"/>
    <w:rsid w:val="007129C6"/>
    <w:rsid w:val="00732351"/>
    <w:rsid w:val="00733C3D"/>
    <w:rsid w:val="007506A4"/>
    <w:rsid w:val="00777599"/>
    <w:rsid w:val="00781C67"/>
    <w:rsid w:val="00784B52"/>
    <w:rsid w:val="007975B1"/>
    <w:rsid w:val="007B47FD"/>
    <w:rsid w:val="007C110A"/>
    <w:rsid w:val="007D16AF"/>
    <w:rsid w:val="007F0A06"/>
    <w:rsid w:val="007F58CA"/>
    <w:rsid w:val="00801DA4"/>
    <w:rsid w:val="00801F0C"/>
    <w:rsid w:val="00831D6F"/>
    <w:rsid w:val="008340D1"/>
    <w:rsid w:val="00843E5E"/>
    <w:rsid w:val="00861168"/>
    <w:rsid w:val="00866BDE"/>
    <w:rsid w:val="0087614C"/>
    <w:rsid w:val="0088664B"/>
    <w:rsid w:val="00895691"/>
    <w:rsid w:val="008A6325"/>
    <w:rsid w:val="008D113B"/>
    <w:rsid w:val="008E53A2"/>
    <w:rsid w:val="008E794C"/>
    <w:rsid w:val="008F1E73"/>
    <w:rsid w:val="00916E4E"/>
    <w:rsid w:val="00922B4E"/>
    <w:rsid w:val="0093162E"/>
    <w:rsid w:val="009402A3"/>
    <w:rsid w:val="00942241"/>
    <w:rsid w:val="00954DDF"/>
    <w:rsid w:val="00955B90"/>
    <w:rsid w:val="00961592"/>
    <w:rsid w:val="009730FC"/>
    <w:rsid w:val="00986DBF"/>
    <w:rsid w:val="00987151"/>
    <w:rsid w:val="0099753D"/>
    <w:rsid w:val="009A56C7"/>
    <w:rsid w:val="009A72DC"/>
    <w:rsid w:val="009B5853"/>
    <w:rsid w:val="009D122C"/>
    <w:rsid w:val="009D1387"/>
    <w:rsid w:val="009D3DD3"/>
    <w:rsid w:val="009E2F1C"/>
    <w:rsid w:val="009E4014"/>
    <w:rsid w:val="009F19EC"/>
    <w:rsid w:val="00A13C11"/>
    <w:rsid w:val="00A1788E"/>
    <w:rsid w:val="00A26F9E"/>
    <w:rsid w:val="00A43D4D"/>
    <w:rsid w:val="00A4722E"/>
    <w:rsid w:val="00A52ECF"/>
    <w:rsid w:val="00A53FBA"/>
    <w:rsid w:val="00A62D47"/>
    <w:rsid w:val="00A67A0B"/>
    <w:rsid w:val="00A73BA4"/>
    <w:rsid w:val="00A86CC4"/>
    <w:rsid w:val="00AA1522"/>
    <w:rsid w:val="00AC340D"/>
    <w:rsid w:val="00AC7176"/>
    <w:rsid w:val="00B133B9"/>
    <w:rsid w:val="00B37892"/>
    <w:rsid w:val="00B46175"/>
    <w:rsid w:val="00B51ABF"/>
    <w:rsid w:val="00B65126"/>
    <w:rsid w:val="00B73115"/>
    <w:rsid w:val="00B73261"/>
    <w:rsid w:val="00B849C0"/>
    <w:rsid w:val="00B84F2B"/>
    <w:rsid w:val="00B86A84"/>
    <w:rsid w:val="00B94ABF"/>
    <w:rsid w:val="00B97535"/>
    <w:rsid w:val="00BB607D"/>
    <w:rsid w:val="00BF243E"/>
    <w:rsid w:val="00C2198F"/>
    <w:rsid w:val="00C35A17"/>
    <w:rsid w:val="00C47653"/>
    <w:rsid w:val="00C55BDF"/>
    <w:rsid w:val="00C571C8"/>
    <w:rsid w:val="00C57D61"/>
    <w:rsid w:val="00C6256B"/>
    <w:rsid w:val="00C62C8F"/>
    <w:rsid w:val="00C81CBF"/>
    <w:rsid w:val="00C91DFB"/>
    <w:rsid w:val="00C97875"/>
    <w:rsid w:val="00CA33E0"/>
    <w:rsid w:val="00CC37FD"/>
    <w:rsid w:val="00CD3A68"/>
    <w:rsid w:val="00D1237B"/>
    <w:rsid w:val="00D30AD7"/>
    <w:rsid w:val="00D318F6"/>
    <w:rsid w:val="00D42C38"/>
    <w:rsid w:val="00D56F34"/>
    <w:rsid w:val="00D57128"/>
    <w:rsid w:val="00D75BD9"/>
    <w:rsid w:val="00D867AF"/>
    <w:rsid w:val="00D9496E"/>
    <w:rsid w:val="00DA036A"/>
    <w:rsid w:val="00DA4588"/>
    <w:rsid w:val="00DB398D"/>
    <w:rsid w:val="00DB6A2C"/>
    <w:rsid w:val="00DC0EC5"/>
    <w:rsid w:val="00DC67DB"/>
    <w:rsid w:val="00DD7758"/>
    <w:rsid w:val="00DD79E8"/>
    <w:rsid w:val="00DE6377"/>
    <w:rsid w:val="00E065DB"/>
    <w:rsid w:val="00E07D50"/>
    <w:rsid w:val="00E10AAC"/>
    <w:rsid w:val="00E12010"/>
    <w:rsid w:val="00E37AFA"/>
    <w:rsid w:val="00E71FBA"/>
    <w:rsid w:val="00E863B4"/>
    <w:rsid w:val="00EB1E87"/>
    <w:rsid w:val="00EB2CEC"/>
    <w:rsid w:val="00EF4D2C"/>
    <w:rsid w:val="00F04B32"/>
    <w:rsid w:val="00F05233"/>
    <w:rsid w:val="00F1121C"/>
    <w:rsid w:val="00F13243"/>
    <w:rsid w:val="00F13545"/>
    <w:rsid w:val="00F16DC0"/>
    <w:rsid w:val="00F17EF3"/>
    <w:rsid w:val="00F267FD"/>
    <w:rsid w:val="00F32CDA"/>
    <w:rsid w:val="00F477CE"/>
    <w:rsid w:val="00F47885"/>
    <w:rsid w:val="00F639AF"/>
    <w:rsid w:val="00F91C4C"/>
    <w:rsid w:val="00FA16FB"/>
    <w:rsid w:val="00FA1D7D"/>
    <w:rsid w:val="00FA2702"/>
    <w:rsid w:val="00FB18FD"/>
    <w:rsid w:val="00FC3097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CE"/>
  </w:style>
  <w:style w:type="paragraph" w:styleId="Footer">
    <w:name w:val="footer"/>
    <w:basedOn w:val="Normal"/>
    <w:link w:val="FooterChar"/>
    <w:uiPriority w:val="99"/>
    <w:unhideWhenUsed/>
    <w:rsid w:val="00F4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CE"/>
  </w:style>
  <w:style w:type="paragraph" w:styleId="BalloonText">
    <w:name w:val="Balloon Text"/>
    <w:basedOn w:val="Normal"/>
    <w:link w:val="BalloonTextChar"/>
    <w:uiPriority w:val="99"/>
    <w:semiHidden/>
    <w:unhideWhenUsed/>
    <w:rsid w:val="007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CE"/>
  </w:style>
  <w:style w:type="paragraph" w:styleId="Footer">
    <w:name w:val="footer"/>
    <w:basedOn w:val="Normal"/>
    <w:link w:val="FooterChar"/>
    <w:uiPriority w:val="99"/>
    <w:unhideWhenUsed/>
    <w:rsid w:val="00F47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7CE"/>
  </w:style>
  <w:style w:type="paragraph" w:styleId="BalloonText">
    <w:name w:val="Balloon Text"/>
    <w:basedOn w:val="Normal"/>
    <w:link w:val="BalloonTextChar"/>
    <w:uiPriority w:val="99"/>
    <w:semiHidden/>
    <w:unhideWhenUsed/>
    <w:rsid w:val="007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7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10</cp:revision>
  <cp:lastPrinted>2017-12-18T14:47:00Z</cp:lastPrinted>
  <dcterms:created xsi:type="dcterms:W3CDTF">2017-12-18T14:19:00Z</dcterms:created>
  <dcterms:modified xsi:type="dcterms:W3CDTF">2017-12-18T14:47:00Z</dcterms:modified>
</cp:coreProperties>
</file>